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0" w:rsidRPr="006206BA" w:rsidRDefault="003D1540" w:rsidP="003D1540">
      <w:pPr>
        <w:jc w:val="both"/>
        <w:rPr>
          <w:color w:val="000000" w:themeColor="text1"/>
          <w:lang w:val="sr-Cyrl-CS"/>
        </w:rPr>
      </w:pPr>
      <w:r w:rsidRPr="006206BA">
        <w:rPr>
          <w:color w:val="000000" w:themeColor="text1"/>
          <w:lang w:val="sr-Cyrl-CS"/>
        </w:rPr>
        <w:t xml:space="preserve">На основу Решења стечајног судије Привредног суда у Зајечару, </w:t>
      </w:r>
      <w:proofErr w:type="spellStart"/>
      <w:r w:rsidRPr="006206BA">
        <w:rPr>
          <w:color w:val="000000" w:themeColor="text1"/>
          <w:lang w:val="sr-Cyrl-CS"/>
        </w:rPr>
        <w:t>Ст.бр</w:t>
      </w:r>
      <w:proofErr w:type="spellEnd"/>
      <w:r w:rsidRPr="006206BA">
        <w:rPr>
          <w:color w:val="000000" w:themeColor="text1"/>
          <w:lang w:val="sr-Cyrl-CS"/>
        </w:rPr>
        <w:t>.</w:t>
      </w:r>
      <w:r w:rsidR="00932AAC" w:rsidRPr="006206BA">
        <w:rPr>
          <w:color w:val="000000" w:themeColor="text1"/>
          <w:lang w:val="sr-Latn-RS"/>
        </w:rPr>
        <w:t>7</w:t>
      </w:r>
      <w:r w:rsidRPr="006206BA">
        <w:rPr>
          <w:color w:val="000000" w:themeColor="text1"/>
          <w:lang w:val="sr-Cyrl-CS"/>
        </w:rPr>
        <w:t>/201</w:t>
      </w:r>
      <w:r w:rsidR="009767CD" w:rsidRPr="006206BA">
        <w:rPr>
          <w:color w:val="000000" w:themeColor="text1"/>
          <w:lang w:val="sr-Latn-RS"/>
        </w:rPr>
        <w:t>3</w:t>
      </w:r>
      <w:r w:rsidRPr="006206BA">
        <w:rPr>
          <w:color w:val="000000" w:themeColor="text1"/>
          <w:lang w:val="sr-Cyrl-CS"/>
        </w:rPr>
        <w:t xml:space="preserve"> од  </w:t>
      </w:r>
      <w:r w:rsidR="00932AAC" w:rsidRPr="006206BA">
        <w:rPr>
          <w:color w:val="000000" w:themeColor="text1"/>
          <w:lang w:val="sr-Latn-RS"/>
        </w:rPr>
        <w:t>24</w:t>
      </w:r>
      <w:r w:rsidRPr="006206BA">
        <w:rPr>
          <w:color w:val="000000" w:themeColor="text1"/>
          <w:lang w:val="sr-Cyrl-CS"/>
        </w:rPr>
        <w:t>.</w:t>
      </w:r>
      <w:r w:rsidR="00932AAC" w:rsidRPr="006206BA">
        <w:rPr>
          <w:color w:val="000000" w:themeColor="text1"/>
          <w:lang w:val="sr-Latn-RS"/>
        </w:rPr>
        <w:t>10</w:t>
      </w:r>
      <w:r w:rsidRPr="006206BA">
        <w:rPr>
          <w:color w:val="000000" w:themeColor="text1"/>
          <w:lang w:val="sr-Cyrl-CS"/>
        </w:rPr>
        <w:t>.201</w:t>
      </w:r>
      <w:r w:rsidR="009767CD" w:rsidRPr="006206BA">
        <w:rPr>
          <w:color w:val="000000" w:themeColor="text1"/>
          <w:lang w:val="sr-Latn-RS"/>
        </w:rPr>
        <w:t>3</w:t>
      </w:r>
      <w:r w:rsidRPr="006206BA">
        <w:rPr>
          <w:color w:val="000000" w:themeColor="text1"/>
          <w:lang w:val="sr-Cyrl-CS"/>
        </w:rPr>
        <w:t>.године, а у складу са члан</w:t>
      </w:r>
      <w:r w:rsidRPr="006206BA">
        <w:rPr>
          <w:color w:val="000000" w:themeColor="text1"/>
        </w:rPr>
        <w:t>o</w:t>
      </w:r>
      <w:proofErr w:type="spellStart"/>
      <w:r w:rsidRPr="006206BA">
        <w:rPr>
          <w:color w:val="000000" w:themeColor="text1"/>
          <w:lang w:val="sr-Cyrl-CS"/>
        </w:rPr>
        <w:t>вима</w:t>
      </w:r>
      <w:proofErr w:type="spellEnd"/>
      <w:r w:rsidRPr="006206BA">
        <w:rPr>
          <w:color w:val="000000" w:themeColor="text1"/>
          <w:lang w:val="sr-Cyrl-CS"/>
        </w:rPr>
        <w:t xml:space="preserve"> 131., </w:t>
      </w:r>
      <w:r w:rsidRPr="006206BA">
        <w:rPr>
          <w:color w:val="000000" w:themeColor="text1"/>
          <w:lang w:val="ru-RU"/>
        </w:rPr>
        <w:t xml:space="preserve">132. и </w:t>
      </w:r>
      <w:r w:rsidRPr="006206BA">
        <w:rPr>
          <w:color w:val="000000" w:themeColor="text1"/>
          <w:lang w:val="sr-Cyrl-CS"/>
        </w:rPr>
        <w:t>133. Закона о стечају («</w:t>
      </w:r>
      <w:r w:rsidRPr="006206BA">
        <w:rPr>
          <w:i/>
          <w:color w:val="000000" w:themeColor="text1"/>
          <w:lang w:val="sr-Cyrl-CS"/>
        </w:rPr>
        <w:t>Службени гласник  Републике Србије» број 104/2009</w:t>
      </w:r>
      <w:r w:rsidRPr="006206BA">
        <w:rPr>
          <w:color w:val="000000" w:themeColor="text1"/>
          <w:lang w:val="sr-Cyrl-CS"/>
        </w:rPr>
        <w:t>) и Националним стандардом број 5 – Национални стандард о начину и поступку уновчења имовине стечајног</w:t>
      </w:r>
      <w:r w:rsidR="00F436E1" w:rsidRPr="006206BA">
        <w:rPr>
          <w:color w:val="000000" w:themeColor="text1"/>
          <w:lang w:val="sr-Cyrl-CS"/>
        </w:rPr>
        <w:t xml:space="preserve"> дужника</w:t>
      </w:r>
      <w:r w:rsidRPr="006206BA">
        <w:rPr>
          <w:color w:val="000000" w:themeColor="text1"/>
          <w:lang w:val="sr-Cyrl-CS"/>
        </w:rPr>
        <w:t xml:space="preserve"> («</w:t>
      </w:r>
      <w:r w:rsidRPr="006206BA">
        <w:rPr>
          <w:i/>
          <w:color w:val="000000" w:themeColor="text1"/>
          <w:lang w:val="sr-Cyrl-CS"/>
        </w:rPr>
        <w:t>Службени гласник Републике Србије» број 13/2010</w:t>
      </w:r>
      <w:r w:rsidRPr="006206BA">
        <w:rPr>
          <w:color w:val="000000" w:themeColor="text1"/>
          <w:lang w:val="sr-Cyrl-CS"/>
        </w:rPr>
        <w:t>), стечајни управник стечајног дужника</w:t>
      </w:r>
    </w:p>
    <w:p w:rsidR="003D1540" w:rsidRPr="006206BA" w:rsidRDefault="003D1540" w:rsidP="003D1540">
      <w:pPr>
        <w:jc w:val="both"/>
        <w:rPr>
          <w:b/>
          <w:color w:val="000000" w:themeColor="text1"/>
          <w:lang w:val="sr-Cyrl-CS"/>
        </w:rPr>
      </w:pPr>
    </w:p>
    <w:p w:rsidR="003D1540" w:rsidRPr="006206BA" w:rsidRDefault="00932AAC" w:rsidP="003D1540">
      <w:pPr>
        <w:jc w:val="center"/>
        <w:rPr>
          <w:b/>
          <w:color w:val="000000" w:themeColor="text1"/>
          <w:lang w:val="sr-Cyrl-CS"/>
        </w:rPr>
      </w:pPr>
      <w:r w:rsidRPr="006206BA">
        <w:rPr>
          <w:b/>
          <w:color w:val="000000" w:themeColor="text1"/>
          <w:lang w:val="sr-Cyrl-RS"/>
        </w:rPr>
        <w:t xml:space="preserve">АД </w:t>
      </w:r>
      <w:proofErr w:type="spellStart"/>
      <w:r w:rsidRPr="006206BA">
        <w:rPr>
          <w:b/>
          <w:color w:val="000000" w:themeColor="text1"/>
          <w:lang w:val="sr-Cyrl-RS"/>
        </w:rPr>
        <w:t>Топлификација</w:t>
      </w:r>
      <w:proofErr w:type="spellEnd"/>
      <w:r w:rsidRPr="006206BA">
        <w:rPr>
          <w:b/>
          <w:color w:val="000000" w:themeColor="text1"/>
          <w:lang w:val="sr-Cyrl-RS"/>
        </w:rPr>
        <w:t xml:space="preserve"> МОРАВИА Зајечар </w:t>
      </w:r>
      <w:r w:rsidR="003D1540" w:rsidRPr="006206BA">
        <w:rPr>
          <w:b/>
          <w:color w:val="000000" w:themeColor="text1"/>
          <w:lang w:val="sr-Cyrl-CS"/>
        </w:rPr>
        <w:t xml:space="preserve">у стечају из </w:t>
      </w:r>
      <w:r w:rsidRPr="006206BA">
        <w:rPr>
          <w:b/>
          <w:color w:val="000000" w:themeColor="text1"/>
          <w:lang w:val="sr-Cyrl-CS"/>
        </w:rPr>
        <w:t>Зајечара</w:t>
      </w:r>
      <w:r w:rsidR="003D1540" w:rsidRPr="006206BA">
        <w:rPr>
          <w:b/>
          <w:color w:val="000000" w:themeColor="text1"/>
          <w:lang w:val="sr-Cyrl-CS"/>
        </w:rPr>
        <w:t xml:space="preserve">, ул. </w:t>
      </w:r>
      <w:r w:rsidRPr="006206BA">
        <w:rPr>
          <w:b/>
          <w:color w:val="000000" w:themeColor="text1"/>
          <w:lang w:val="sr-Cyrl-CS"/>
        </w:rPr>
        <w:t>Светозара Марковића 31</w:t>
      </w:r>
    </w:p>
    <w:p w:rsidR="003D1540" w:rsidRPr="006206BA" w:rsidRDefault="003D1540" w:rsidP="003D1540">
      <w:pPr>
        <w:jc w:val="center"/>
        <w:rPr>
          <w:color w:val="000000" w:themeColor="text1"/>
          <w:lang w:val="sr-Cyrl-CS"/>
        </w:rPr>
      </w:pPr>
    </w:p>
    <w:p w:rsidR="003D1540" w:rsidRPr="006206BA" w:rsidRDefault="003D1540" w:rsidP="003D1540">
      <w:pPr>
        <w:jc w:val="center"/>
        <w:rPr>
          <w:b/>
          <w:color w:val="000000" w:themeColor="text1"/>
          <w:lang w:val="sr-Cyrl-CS"/>
        </w:rPr>
      </w:pPr>
      <w:r w:rsidRPr="006206BA">
        <w:rPr>
          <w:b/>
          <w:color w:val="000000" w:themeColor="text1"/>
          <w:lang w:val="sr-Cyrl-CS"/>
        </w:rPr>
        <w:t>ОГЛАШАВА</w:t>
      </w:r>
    </w:p>
    <w:p w:rsidR="003D1540" w:rsidRPr="006206BA" w:rsidRDefault="00BA3DEA" w:rsidP="003D1540">
      <w:pPr>
        <w:jc w:val="center"/>
        <w:rPr>
          <w:b/>
          <w:color w:val="000000" w:themeColor="text1"/>
          <w:lang w:val="sr-Cyrl-CS"/>
        </w:rPr>
      </w:pPr>
      <w:r w:rsidRPr="006206BA">
        <w:rPr>
          <w:b/>
          <w:color w:val="000000" w:themeColor="text1"/>
          <w:lang w:val="sr-Cyrl-RS"/>
        </w:rPr>
        <w:t>Трећу</w:t>
      </w:r>
      <w:r w:rsidR="00370C16" w:rsidRPr="006206BA">
        <w:rPr>
          <w:b/>
          <w:color w:val="000000" w:themeColor="text1"/>
          <w:lang w:val="sr-Cyrl-RS"/>
        </w:rPr>
        <w:t xml:space="preserve"> </w:t>
      </w:r>
      <w:r w:rsidR="00A96970" w:rsidRPr="006206BA">
        <w:rPr>
          <w:b/>
          <w:color w:val="000000" w:themeColor="text1"/>
          <w:lang w:val="sr-Cyrl-CS"/>
        </w:rPr>
        <w:t>п</w:t>
      </w:r>
      <w:r w:rsidR="003D1540" w:rsidRPr="006206BA">
        <w:rPr>
          <w:b/>
          <w:color w:val="000000" w:themeColor="text1"/>
          <w:lang w:val="sr-Cyrl-CS"/>
        </w:rPr>
        <w:t xml:space="preserve">родају </w:t>
      </w:r>
      <w:r w:rsidR="00932AAC" w:rsidRPr="006206BA">
        <w:rPr>
          <w:b/>
          <w:color w:val="000000" w:themeColor="text1"/>
          <w:lang w:val="sr-Cyrl-RS"/>
        </w:rPr>
        <w:t>дела</w:t>
      </w:r>
      <w:r w:rsidR="003D1540" w:rsidRPr="006206BA">
        <w:rPr>
          <w:b/>
          <w:color w:val="000000" w:themeColor="text1"/>
          <w:lang w:val="sr-Cyrl-CS"/>
        </w:rPr>
        <w:t xml:space="preserve"> имовине јавним </w:t>
      </w:r>
      <w:r w:rsidRPr="006206BA">
        <w:rPr>
          <w:b/>
          <w:color w:val="000000" w:themeColor="text1"/>
          <w:lang w:val="sr-Cyrl-CS"/>
        </w:rPr>
        <w:t>прикупљањем понуда</w:t>
      </w:r>
    </w:p>
    <w:p w:rsidR="003D1540" w:rsidRPr="006206BA" w:rsidRDefault="003D1540" w:rsidP="003D1540">
      <w:pPr>
        <w:jc w:val="both"/>
        <w:rPr>
          <w:b/>
          <w:color w:val="000000" w:themeColor="text1"/>
          <w:lang w:val="sr-Latn-CS"/>
        </w:rPr>
      </w:pPr>
    </w:p>
    <w:p w:rsidR="003D1540" w:rsidRPr="006206BA" w:rsidRDefault="003D1540" w:rsidP="003D1540">
      <w:pPr>
        <w:jc w:val="both"/>
        <w:rPr>
          <w:bCs/>
          <w:color w:val="000000" w:themeColor="text1"/>
          <w:lang w:val="sr-Cyrl-RS"/>
        </w:rPr>
      </w:pPr>
    </w:p>
    <w:p w:rsidR="006634BB" w:rsidRPr="006206BA" w:rsidRDefault="006634BB" w:rsidP="003D1540">
      <w:pPr>
        <w:jc w:val="both"/>
        <w:rPr>
          <w:b/>
          <w:color w:val="000000" w:themeColor="text1"/>
          <w:u w:val="single"/>
          <w:lang w:val="sr-Cyrl-CS"/>
        </w:rPr>
      </w:pPr>
      <w:r w:rsidRPr="006206BA">
        <w:rPr>
          <w:b/>
          <w:color w:val="000000" w:themeColor="text1"/>
          <w:lang w:val="sr-Cyrl-CS"/>
        </w:rPr>
        <w:t xml:space="preserve">Предмет продаје </w:t>
      </w:r>
      <w:r w:rsidR="006D4E52" w:rsidRPr="006206BA">
        <w:rPr>
          <w:b/>
          <w:color w:val="000000" w:themeColor="text1"/>
          <w:lang w:val="sr-Cyrl-CS"/>
        </w:rPr>
        <w:t xml:space="preserve">је </w:t>
      </w:r>
      <w:r w:rsidR="00370C16" w:rsidRPr="006206BA">
        <w:rPr>
          <w:b/>
          <w:color w:val="000000" w:themeColor="text1"/>
          <w:lang w:val="sr-Cyrl-CS"/>
        </w:rPr>
        <w:t xml:space="preserve">имовинска целина </w:t>
      </w:r>
      <w:r w:rsidR="006D4E52" w:rsidRPr="006206BA">
        <w:rPr>
          <w:b/>
          <w:color w:val="000000" w:themeColor="text1"/>
          <w:lang w:val="sr-Cyrl-CS"/>
        </w:rPr>
        <w:t>покретн</w:t>
      </w:r>
      <w:r w:rsidR="00370C16" w:rsidRPr="006206BA">
        <w:rPr>
          <w:b/>
          <w:color w:val="000000" w:themeColor="text1"/>
          <w:lang w:val="sr-Cyrl-CS"/>
        </w:rPr>
        <w:t>е</w:t>
      </w:r>
      <w:r w:rsidR="006D4E52" w:rsidRPr="006206BA">
        <w:rPr>
          <w:b/>
          <w:color w:val="000000" w:themeColor="text1"/>
          <w:lang w:val="sr-Cyrl-CS"/>
        </w:rPr>
        <w:t xml:space="preserve"> имовин</w:t>
      </w:r>
      <w:r w:rsidR="00370C16" w:rsidRPr="006206BA">
        <w:rPr>
          <w:b/>
          <w:color w:val="000000" w:themeColor="text1"/>
          <w:lang w:val="sr-Cyrl-CS"/>
        </w:rPr>
        <w:t>е</w:t>
      </w:r>
      <w:r w:rsidRPr="006206BA">
        <w:rPr>
          <w:b/>
          <w:color w:val="000000" w:themeColor="text1"/>
          <w:u w:val="single"/>
          <w:lang w:val="sr-Cyrl-CS"/>
        </w:rPr>
        <w:t>:</w:t>
      </w:r>
    </w:p>
    <w:p w:rsidR="00F436E1" w:rsidRPr="006206BA" w:rsidRDefault="00F436E1" w:rsidP="003D1540">
      <w:pPr>
        <w:jc w:val="both"/>
        <w:rPr>
          <w:bCs/>
          <w:color w:val="000000" w:themeColor="text1"/>
          <w:u w:val="single"/>
          <w:lang w:val="sr-Cyrl-RS"/>
        </w:rPr>
      </w:pPr>
    </w:p>
    <w:tbl>
      <w:tblPr>
        <w:tblStyle w:val="Koordinatnamreatabele"/>
        <w:tblW w:w="0" w:type="auto"/>
        <w:tblLayout w:type="fixed"/>
        <w:tblLook w:val="04A0" w:firstRow="1" w:lastRow="0" w:firstColumn="1" w:lastColumn="0" w:noHBand="0" w:noVBand="1"/>
      </w:tblPr>
      <w:tblGrid>
        <w:gridCol w:w="3085"/>
        <w:gridCol w:w="3402"/>
        <w:gridCol w:w="2977"/>
      </w:tblGrid>
      <w:tr w:rsidR="00DD53B3" w:rsidRPr="006206BA" w:rsidTr="00114AE9">
        <w:tc>
          <w:tcPr>
            <w:tcW w:w="9464" w:type="dxa"/>
            <w:gridSpan w:val="3"/>
            <w:vAlign w:val="center"/>
          </w:tcPr>
          <w:p w:rsidR="0086294B" w:rsidRPr="006206BA" w:rsidRDefault="0086294B" w:rsidP="00C3750C">
            <w:pPr>
              <w:jc w:val="center"/>
              <w:rPr>
                <w:b/>
                <w:color w:val="000000" w:themeColor="text1"/>
                <w:lang w:val="sr-Cyrl-RS"/>
              </w:rPr>
            </w:pPr>
            <w:r w:rsidRPr="006206BA">
              <w:rPr>
                <w:b/>
                <w:color w:val="000000" w:themeColor="text1"/>
                <w:lang w:val="sr-Cyrl-RS"/>
              </w:rPr>
              <w:t>Опис имовине</w:t>
            </w:r>
          </w:p>
        </w:tc>
      </w:tr>
      <w:tr w:rsidR="00DD53B3" w:rsidRPr="006206BA" w:rsidTr="00114AE9">
        <w:trPr>
          <w:trHeight w:val="712"/>
        </w:trPr>
        <w:tc>
          <w:tcPr>
            <w:tcW w:w="3085" w:type="dxa"/>
            <w:vAlign w:val="center"/>
          </w:tcPr>
          <w:p w:rsidR="0086294B" w:rsidRPr="006206BA" w:rsidRDefault="0086294B" w:rsidP="00370C16">
            <w:pPr>
              <w:rPr>
                <w:b/>
                <w:color w:val="000000" w:themeColor="text1"/>
                <w:lang w:val="sr-Cyrl-RS"/>
              </w:rPr>
            </w:pPr>
            <w:r w:rsidRPr="006206BA">
              <w:rPr>
                <w:b/>
                <w:color w:val="000000" w:themeColor="text1"/>
                <w:lang w:val="sr-Cyrl-RS"/>
              </w:rPr>
              <w:t xml:space="preserve">Целина </w:t>
            </w:r>
            <w:r w:rsidR="00370C16" w:rsidRPr="006206BA">
              <w:rPr>
                <w:b/>
                <w:color w:val="000000" w:themeColor="text1"/>
                <w:lang w:val="sr-Cyrl-RS"/>
              </w:rPr>
              <w:t>2</w:t>
            </w:r>
          </w:p>
        </w:tc>
        <w:tc>
          <w:tcPr>
            <w:tcW w:w="3402" w:type="dxa"/>
            <w:vAlign w:val="center"/>
          </w:tcPr>
          <w:p w:rsidR="0086294B" w:rsidRPr="006206BA" w:rsidRDefault="0086294B" w:rsidP="00370C16">
            <w:pPr>
              <w:ind w:right="-108"/>
              <w:rPr>
                <w:b/>
                <w:color w:val="000000" w:themeColor="text1"/>
                <w:lang w:val="sr-Cyrl-RS"/>
              </w:rPr>
            </w:pPr>
            <w:r w:rsidRPr="006206BA">
              <w:rPr>
                <w:b/>
                <w:color w:val="000000" w:themeColor="text1"/>
                <w:lang w:val="sr-Cyrl-RS"/>
              </w:rPr>
              <w:t xml:space="preserve">Вредност: </w:t>
            </w:r>
            <w:r w:rsidR="00370C16" w:rsidRPr="006206BA">
              <w:rPr>
                <w:b/>
                <w:color w:val="000000" w:themeColor="text1"/>
                <w:lang w:val="sr-Cyrl-RS"/>
              </w:rPr>
              <w:t>6</w:t>
            </w:r>
            <w:r w:rsidRPr="006206BA">
              <w:rPr>
                <w:b/>
                <w:color w:val="000000" w:themeColor="text1"/>
                <w:lang w:val="sr-Cyrl-RS"/>
              </w:rPr>
              <w:t>.</w:t>
            </w:r>
            <w:r w:rsidR="00370C16" w:rsidRPr="006206BA">
              <w:rPr>
                <w:b/>
                <w:color w:val="000000" w:themeColor="text1"/>
                <w:lang w:val="sr-Cyrl-RS"/>
              </w:rPr>
              <w:t>033</w:t>
            </w:r>
            <w:r w:rsidRPr="006206BA">
              <w:rPr>
                <w:b/>
                <w:color w:val="000000" w:themeColor="text1"/>
                <w:lang w:val="sr-Cyrl-RS"/>
              </w:rPr>
              <w:t>.</w:t>
            </w:r>
            <w:r w:rsidR="00370C16" w:rsidRPr="006206BA">
              <w:rPr>
                <w:b/>
                <w:color w:val="000000" w:themeColor="text1"/>
                <w:lang w:val="sr-Cyrl-RS"/>
              </w:rPr>
              <w:t>750</w:t>
            </w:r>
            <w:r w:rsidRPr="006206BA">
              <w:rPr>
                <w:b/>
                <w:color w:val="000000" w:themeColor="text1"/>
                <w:lang w:val="sr-Cyrl-RS"/>
              </w:rPr>
              <w:t>,</w:t>
            </w:r>
            <w:r w:rsidR="00370C16" w:rsidRPr="006206BA">
              <w:rPr>
                <w:b/>
                <w:color w:val="000000" w:themeColor="text1"/>
                <w:lang w:val="sr-Cyrl-RS"/>
              </w:rPr>
              <w:t>17</w:t>
            </w:r>
            <w:r w:rsidRPr="006206BA">
              <w:rPr>
                <w:b/>
                <w:color w:val="000000" w:themeColor="text1"/>
                <w:lang w:val="sr-Cyrl-RS"/>
              </w:rPr>
              <w:t xml:space="preserve"> дин</w:t>
            </w:r>
          </w:p>
        </w:tc>
        <w:tc>
          <w:tcPr>
            <w:tcW w:w="2977" w:type="dxa"/>
            <w:vAlign w:val="center"/>
          </w:tcPr>
          <w:p w:rsidR="0086294B" w:rsidRPr="006206BA" w:rsidRDefault="0086294B" w:rsidP="00370C16">
            <w:pPr>
              <w:ind w:right="-108"/>
              <w:rPr>
                <w:b/>
                <w:color w:val="000000" w:themeColor="text1"/>
                <w:lang w:val="sr-Cyrl-RS"/>
              </w:rPr>
            </w:pPr>
            <w:r w:rsidRPr="006206BA">
              <w:rPr>
                <w:b/>
                <w:color w:val="000000" w:themeColor="text1"/>
                <w:lang w:val="sr-Cyrl-RS"/>
              </w:rPr>
              <w:t>Депозит: 1.</w:t>
            </w:r>
            <w:r w:rsidR="00370C16" w:rsidRPr="006206BA">
              <w:rPr>
                <w:b/>
                <w:color w:val="000000" w:themeColor="text1"/>
                <w:lang w:val="sr-Cyrl-RS"/>
              </w:rPr>
              <w:t>206</w:t>
            </w:r>
            <w:r w:rsidRPr="006206BA">
              <w:rPr>
                <w:b/>
                <w:color w:val="000000" w:themeColor="text1"/>
                <w:lang w:val="sr-Cyrl-RS"/>
              </w:rPr>
              <w:t>.</w:t>
            </w:r>
            <w:r w:rsidR="00370C16" w:rsidRPr="006206BA">
              <w:rPr>
                <w:b/>
                <w:color w:val="000000" w:themeColor="text1"/>
                <w:lang w:val="sr-Cyrl-RS"/>
              </w:rPr>
              <w:t>750</w:t>
            </w:r>
            <w:r w:rsidRPr="006206BA">
              <w:rPr>
                <w:b/>
                <w:color w:val="000000" w:themeColor="text1"/>
                <w:lang w:val="sr-Cyrl-RS"/>
              </w:rPr>
              <w:t>,</w:t>
            </w:r>
            <w:r w:rsidR="00370C16" w:rsidRPr="006206BA">
              <w:rPr>
                <w:b/>
                <w:color w:val="000000" w:themeColor="text1"/>
                <w:lang w:val="sr-Cyrl-RS"/>
              </w:rPr>
              <w:t>04</w:t>
            </w:r>
            <w:r w:rsidRPr="006206BA">
              <w:rPr>
                <w:b/>
                <w:color w:val="000000" w:themeColor="text1"/>
                <w:lang w:val="sr-Cyrl-RS"/>
              </w:rPr>
              <w:t xml:space="preserve"> дин</w:t>
            </w:r>
          </w:p>
        </w:tc>
      </w:tr>
      <w:tr w:rsidR="00DD53B3" w:rsidRPr="006206BA" w:rsidTr="00370C16">
        <w:trPr>
          <w:trHeight w:val="1991"/>
        </w:trPr>
        <w:tc>
          <w:tcPr>
            <w:tcW w:w="9464" w:type="dxa"/>
            <w:gridSpan w:val="3"/>
          </w:tcPr>
          <w:p w:rsidR="00370C16" w:rsidRPr="006206BA" w:rsidRDefault="00370C16" w:rsidP="00370C16">
            <w:pPr>
              <w:pStyle w:val="Pasussalistom"/>
              <w:ind w:left="175"/>
              <w:jc w:val="both"/>
              <w:rPr>
                <w:b/>
                <w:color w:val="000000" w:themeColor="text1"/>
                <w:lang w:val="sr-Cyrl-RS"/>
              </w:rPr>
            </w:pPr>
            <w:r w:rsidRPr="006206BA">
              <w:rPr>
                <w:b/>
                <w:color w:val="000000" w:themeColor="text1"/>
                <w:lang w:val="sr-Cyrl-RS"/>
              </w:rPr>
              <w:t xml:space="preserve">Техничка роба на плацу и у магацинима „Попова плажа“ </w:t>
            </w:r>
          </w:p>
          <w:p w:rsidR="00370C16" w:rsidRPr="006206BA" w:rsidRDefault="00370C16" w:rsidP="00370C16">
            <w:pPr>
              <w:pStyle w:val="Pasussalistom"/>
              <w:ind w:left="175"/>
              <w:jc w:val="both"/>
              <w:rPr>
                <w:color w:val="000000" w:themeColor="text1"/>
                <w:lang w:val="sr-Cyrl-RS"/>
              </w:rPr>
            </w:pPr>
            <w:r w:rsidRPr="006206BA">
              <w:rPr>
                <w:color w:val="000000" w:themeColor="text1"/>
                <w:lang w:val="sr-Cyrl-RS"/>
              </w:rPr>
              <w:t xml:space="preserve">Пун опис имовинске целине </w:t>
            </w:r>
            <w:r w:rsidR="007367D7" w:rsidRPr="006206BA">
              <w:rPr>
                <w:color w:val="FF0000"/>
                <w:lang w:val="sr-Cyrl-RS"/>
              </w:rPr>
              <w:t>(8</w:t>
            </w:r>
            <w:r w:rsidR="00C12ECE" w:rsidRPr="006206BA">
              <w:rPr>
                <w:color w:val="FF0000"/>
                <w:lang w:val="sr-Cyrl-RS"/>
              </w:rPr>
              <w:t>72</w:t>
            </w:r>
            <w:r w:rsidR="007367D7" w:rsidRPr="006206BA">
              <w:rPr>
                <w:color w:val="FF0000"/>
                <w:lang w:val="sr-Cyrl-RS"/>
              </w:rPr>
              <w:t xml:space="preserve"> артикала) </w:t>
            </w:r>
            <w:r w:rsidRPr="006206BA">
              <w:rPr>
                <w:color w:val="000000" w:themeColor="text1"/>
                <w:lang w:val="sr-Cyrl-RS"/>
              </w:rPr>
              <w:t>дат је у спецификацији у продајној документацији. Имовинској целини припадају следећи највреднији делови:</w:t>
            </w:r>
          </w:p>
          <w:p w:rsidR="00370C16" w:rsidRPr="006206BA" w:rsidRDefault="00370C16" w:rsidP="00370C16">
            <w:pPr>
              <w:pStyle w:val="Pasussalistom"/>
              <w:numPr>
                <w:ilvl w:val="0"/>
                <w:numId w:val="6"/>
              </w:numPr>
              <w:ind w:left="284"/>
              <w:jc w:val="both"/>
              <w:rPr>
                <w:color w:val="000000" w:themeColor="text1"/>
                <w:lang w:val="sr-Cyrl-RS"/>
              </w:rPr>
            </w:pPr>
            <w:r w:rsidRPr="006206BA">
              <w:rPr>
                <w:color w:val="000000" w:themeColor="text1"/>
                <w:lang w:val="sr-Cyrl-RS"/>
              </w:rPr>
              <w:t xml:space="preserve">Рестлови </w:t>
            </w:r>
            <w:proofErr w:type="spellStart"/>
            <w:r w:rsidRPr="006206BA">
              <w:rPr>
                <w:color w:val="000000" w:themeColor="text1"/>
                <w:lang w:val="sr-Cyrl-RS"/>
              </w:rPr>
              <w:t>термоизолованих</w:t>
            </w:r>
            <w:proofErr w:type="spellEnd"/>
            <w:r w:rsidRPr="006206BA">
              <w:rPr>
                <w:color w:val="000000" w:themeColor="text1"/>
                <w:lang w:val="sr-Cyrl-RS"/>
              </w:rPr>
              <w:t xml:space="preserve"> цеви, разних пречника</w:t>
            </w:r>
          </w:p>
          <w:p w:rsidR="00370C16" w:rsidRPr="006206BA" w:rsidRDefault="00370C16" w:rsidP="00370C16">
            <w:pPr>
              <w:pStyle w:val="Pasussalistom"/>
              <w:numPr>
                <w:ilvl w:val="0"/>
                <w:numId w:val="6"/>
              </w:numPr>
              <w:ind w:left="284"/>
              <w:jc w:val="both"/>
              <w:rPr>
                <w:color w:val="000000" w:themeColor="text1"/>
                <w:lang w:val="sr-Cyrl-RS"/>
              </w:rPr>
            </w:pPr>
            <w:r w:rsidRPr="006206BA">
              <w:rPr>
                <w:color w:val="000000" w:themeColor="text1"/>
                <w:lang w:val="sr-Cyrl-RS"/>
              </w:rPr>
              <w:t>Техничка роба разна затечена и пописана у магацинима техничких служби на дан отварања стечаја</w:t>
            </w:r>
          </w:p>
          <w:p w:rsidR="00370C16" w:rsidRPr="006206BA" w:rsidRDefault="00370C16" w:rsidP="00370C16">
            <w:pPr>
              <w:pStyle w:val="Pasussalistom"/>
              <w:numPr>
                <w:ilvl w:val="0"/>
                <w:numId w:val="6"/>
              </w:numPr>
              <w:ind w:left="284"/>
              <w:jc w:val="both"/>
              <w:rPr>
                <w:color w:val="000000" w:themeColor="text1"/>
                <w:lang w:val="sr-Cyrl-RS"/>
              </w:rPr>
            </w:pPr>
            <w:r w:rsidRPr="006206BA">
              <w:rPr>
                <w:color w:val="000000" w:themeColor="text1"/>
                <w:lang w:val="sr-Cyrl-RS"/>
              </w:rPr>
              <w:t>Канцеларијски намештај и опрема пребачени из управне зграде у ул Светозара Марковића 31 а према стању затеченом на дан отварања стечаја</w:t>
            </w:r>
          </w:p>
          <w:p w:rsidR="0086294B" w:rsidRPr="006206BA" w:rsidRDefault="00370C16" w:rsidP="00370C16">
            <w:pPr>
              <w:pStyle w:val="Pasussalistom"/>
              <w:numPr>
                <w:ilvl w:val="0"/>
                <w:numId w:val="6"/>
              </w:numPr>
              <w:ind w:left="284"/>
              <w:jc w:val="both"/>
              <w:rPr>
                <w:color w:val="000000" w:themeColor="text1"/>
                <w:lang w:val="sr-Cyrl-RS"/>
              </w:rPr>
            </w:pPr>
            <w:r w:rsidRPr="006206BA">
              <w:rPr>
                <w:color w:val="000000" w:themeColor="text1"/>
                <w:lang w:val="sr-Cyrl-RS"/>
              </w:rPr>
              <w:t xml:space="preserve">Резервоар за мазут </w:t>
            </w:r>
            <w:r w:rsidRPr="006206BA">
              <w:rPr>
                <w:color w:val="000000" w:themeColor="text1"/>
              </w:rPr>
              <w:t>V</w:t>
            </w:r>
            <w:r w:rsidRPr="006206BA">
              <w:rPr>
                <w:color w:val="000000" w:themeColor="text1"/>
                <w:lang w:val="sr-Cyrl-RS"/>
              </w:rPr>
              <w:t>=25м3</w:t>
            </w:r>
          </w:p>
        </w:tc>
      </w:tr>
    </w:tbl>
    <w:p w:rsidR="006634BB" w:rsidRPr="006206BA" w:rsidRDefault="006634BB" w:rsidP="003D1540">
      <w:pPr>
        <w:jc w:val="both"/>
        <w:rPr>
          <w:bCs/>
          <w:color w:val="000000" w:themeColor="text1"/>
          <w:lang w:val="sr-Cyrl-RS"/>
        </w:rPr>
      </w:pPr>
    </w:p>
    <w:p w:rsidR="00A72913" w:rsidRPr="006206BA" w:rsidRDefault="00A72913" w:rsidP="003D1540">
      <w:pPr>
        <w:jc w:val="both"/>
        <w:rPr>
          <w:bCs/>
          <w:color w:val="000000" w:themeColor="text1"/>
          <w:lang w:val="sr-Cyrl-RS"/>
        </w:rPr>
      </w:pPr>
    </w:p>
    <w:p w:rsidR="003D1540" w:rsidRPr="006206BA" w:rsidRDefault="003D1540" w:rsidP="003D1540">
      <w:pPr>
        <w:jc w:val="both"/>
        <w:rPr>
          <w:bCs/>
          <w:color w:val="000000" w:themeColor="text1"/>
          <w:lang w:val="sr-Cyrl-CS"/>
        </w:rPr>
      </w:pPr>
      <w:r w:rsidRPr="006206BA">
        <w:rPr>
          <w:bCs/>
          <w:color w:val="000000" w:themeColor="text1"/>
          <w:lang w:val="sr-Cyrl-C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r w:rsidR="006D0041" w:rsidRPr="006206BA">
        <w:rPr>
          <w:bCs/>
          <w:color w:val="000000" w:themeColor="text1"/>
          <w:lang w:val="sr-Cyrl-CS"/>
        </w:rPr>
        <w:t xml:space="preserve"> </w:t>
      </w:r>
    </w:p>
    <w:p w:rsidR="00BA3DEA" w:rsidRPr="006206BA" w:rsidRDefault="00BA3DEA" w:rsidP="003D1540">
      <w:pPr>
        <w:jc w:val="both"/>
        <w:rPr>
          <w:b/>
          <w:color w:val="000000" w:themeColor="text1"/>
          <w:lang w:val="sr-Cyrl-CS"/>
        </w:rPr>
      </w:pPr>
    </w:p>
    <w:p w:rsidR="003D1540" w:rsidRPr="006206BA" w:rsidRDefault="003D1540" w:rsidP="003D1540">
      <w:pPr>
        <w:spacing w:after="60"/>
        <w:jc w:val="both"/>
        <w:rPr>
          <w:color w:val="000000" w:themeColor="text1"/>
          <w:lang w:val="sr-Cyrl-CS"/>
        </w:rPr>
      </w:pPr>
      <w:r w:rsidRPr="006206BA">
        <w:rPr>
          <w:color w:val="000000" w:themeColor="text1"/>
          <w:lang w:val="sr-Cyrl-CS"/>
        </w:rPr>
        <w:t>Право на учешће у поступку продаје имају сва правна и физичка лица</w:t>
      </w:r>
      <w:r w:rsidRPr="006206BA">
        <w:rPr>
          <w:color w:val="000000" w:themeColor="text1"/>
          <w:lang w:val="ru-RU"/>
        </w:rPr>
        <w:t xml:space="preserve"> </w:t>
      </w:r>
      <w:r w:rsidRPr="006206BA">
        <w:rPr>
          <w:color w:val="000000" w:themeColor="text1"/>
          <w:lang w:val="sr-Cyrl-CS"/>
        </w:rPr>
        <w:t>која:</w:t>
      </w:r>
    </w:p>
    <w:p w:rsidR="003D1540" w:rsidRPr="006206BA" w:rsidRDefault="003D1540" w:rsidP="003D1540">
      <w:pPr>
        <w:numPr>
          <w:ilvl w:val="0"/>
          <w:numId w:val="1"/>
        </w:numPr>
        <w:jc w:val="both"/>
        <w:rPr>
          <w:color w:val="000000" w:themeColor="text1"/>
          <w:lang w:val="sr-Cyrl-CS"/>
        </w:rPr>
      </w:pPr>
      <w:r w:rsidRPr="006206BA">
        <w:rPr>
          <w:color w:val="000000" w:themeColor="text1"/>
          <w:lang w:val="sr-Cyrl-CS"/>
        </w:rPr>
        <w:t xml:space="preserve">након добијања </w:t>
      </w:r>
      <w:proofErr w:type="spellStart"/>
      <w:r w:rsidRPr="006206BA">
        <w:rPr>
          <w:color w:val="000000" w:themeColor="text1"/>
          <w:lang w:val="sr-Cyrl-CS"/>
        </w:rPr>
        <w:t>профактуре</w:t>
      </w:r>
      <w:proofErr w:type="spellEnd"/>
      <w:r w:rsidRPr="006206BA">
        <w:rPr>
          <w:color w:val="000000" w:themeColor="text1"/>
          <w:lang w:val="sr-Cyrl-CS"/>
        </w:rPr>
        <w:t>, изврше уплату ради откупа про</w:t>
      </w:r>
      <w:r w:rsidR="00234209" w:rsidRPr="006206BA">
        <w:rPr>
          <w:color w:val="000000" w:themeColor="text1"/>
          <w:lang w:val="sr-Cyrl-CS"/>
        </w:rPr>
        <w:t xml:space="preserve">дајне документације у износу од: </w:t>
      </w:r>
      <w:r w:rsidR="00BA3DEA" w:rsidRPr="006206BA">
        <w:rPr>
          <w:b/>
          <w:color w:val="000000" w:themeColor="text1"/>
          <w:lang w:val="sr-Cyrl-CS"/>
        </w:rPr>
        <w:t>5</w:t>
      </w:r>
      <w:r w:rsidR="00234209" w:rsidRPr="006206BA">
        <w:rPr>
          <w:b/>
          <w:color w:val="000000" w:themeColor="text1"/>
          <w:lang w:val="sr-Cyrl-CS"/>
        </w:rPr>
        <w:t>.000 дин</w:t>
      </w:r>
      <w:r w:rsidR="00370C16" w:rsidRPr="006206BA">
        <w:rPr>
          <w:b/>
          <w:color w:val="000000" w:themeColor="text1"/>
          <w:lang w:val="sr-Cyrl-CS"/>
        </w:rPr>
        <w:t xml:space="preserve"> </w:t>
      </w:r>
      <w:r w:rsidR="00F436E1" w:rsidRPr="006206BA">
        <w:rPr>
          <w:color w:val="000000" w:themeColor="text1"/>
          <w:lang w:val="sr-Cyrl-CS"/>
        </w:rPr>
        <w:t xml:space="preserve">на текући рачун стечајног дужника број: </w:t>
      </w:r>
      <w:r w:rsidR="00A72913" w:rsidRPr="006206BA">
        <w:rPr>
          <w:b/>
          <w:color w:val="000000" w:themeColor="text1"/>
          <w:lang w:val="sr-Cyrl-CS"/>
        </w:rPr>
        <w:t>265</w:t>
      </w:r>
      <w:r w:rsidR="00F436E1" w:rsidRPr="006206BA">
        <w:rPr>
          <w:b/>
          <w:color w:val="000000" w:themeColor="text1"/>
          <w:lang w:val="sr-Cyrl-CS"/>
        </w:rPr>
        <w:t>-</w:t>
      </w:r>
      <w:r w:rsidR="00A72913" w:rsidRPr="006206BA">
        <w:rPr>
          <w:b/>
          <w:color w:val="000000" w:themeColor="text1"/>
          <w:lang w:val="sr-Cyrl-CS"/>
        </w:rPr>
        <w:t>4510310000360-58</w:t>
      </w:r>
      <w:r w:rsidR="00F436E1" w:rsidRPr="006206BA">
        <w:rPr>
          <w:b/>
          <w:color w:val="000000" w:themeColor="text1"/>
          <w:lang w:val="sr-Cyrl-CS"/>
        </w:rPr>
        <w:t xml:space="preserve"> </w:t>
      </w:r>
      <w:r w:rsidR="00F436E1" w:rsidRPr="006206BA">
        <w:rPr>
          <w:color w:val="000000" w:themeColor="text1"/>
          <w:lang w:val="sr-Cyrl-CS"/>
        </w:rPr>
        <w:t>који се води код</w:t>
      </w:r>
      <w:r w:rsidR="00F436E1" w:rsidRPr="006206BA">
        <w:rPr>
          <w:b/>
          <w:color w:val="000000" w:themeColor="text1"/>
          <w:lang w:val="sr-Cyrl-CS"/>
        </w:rPr>
        <w:t xml:space="preserve"> „</w:t>
      </w:r>
      <w:proofErr w:type="spellStart"/>
      <w:r w:rsidR="00636A04" w:rsidRPr="006206BA">
        <w:rPr>
          <w:b/>
          <w:color w:val="000000" w:themeColor="text1"/>
          <w:lang w:val="sr-Latn-RS"/>
        </w:rPr>
        <w:t>Raiffeisen</w:t>
      </w:r>
      <w:proofErr w:type="spellEnd"/>
      <w:r w:rsidR="00636A04" w:rsidRPr="006206BA">
        <w:rPr>
          <w:b/>
          <w:color w:val="000000" w:themeColor="text1"/>
          <w:lang w:val="sr-Latn-RS"/>
        </w:rPr>
        <w:t xml:space="preserve"> </w:t>
      </w:r>
      <w:proofErr w:type="spellStart"/>
      <w:r w:rsidR="00636A04" w:rsidRPr="006206BA">
        <w:rPr>
          <w:b/>
          <w:color w:val="000000" w:themeColor="text1"/>
          <w:lang w:val="sr-Latn-RS"/>
        </w:rPr>
        <w:t>bank</w:t>
      </w:r>
      <w:proofErr w:type="spellEnd"/>
      <w:r w:rsidR="00F436E1" w:rsidRPr="006206BA">
        <w:rPr>
          <w:b/>
          <w:color w:val="000000" w:themeColor="text1"/>
          <w:lang w:val="sr-Cyrl-CS"/>
        </w:rPr>
        <w:t>“ филијала Зајечар</w:t>
      </w:r>
      <w:r w:rsidRPr="006206BA">
        <w:rPr>
          <w:color w:val="000000" w:themeColor="text1"/>
          <w:lang w:val="sr-Cyrl-CS"/>
        </w:rPr>
        <w:t>.</w:t>
      </w:r>
      <w:r w:rsidRPr="006206BA">
        <w:rPr>
          <w:b/>
          <w:color w:val="000000" w:themeColor="text1"/>
          <w:lang w:val="sr-Cyrl-CS"/>
        </w:rPr>
        <w:t xml:space="preserve"> </w:t>
      </w:r>
      <w:proofErr w:type="spellStart"/>
      <w:r w:rsidRPr="006206BA">
        <w:rPr>
          <w:color w:val="000000" w:themeColor="text1"/>
          <w:lang w:val="sr-Cyrl-CS"/>
        </w:rPr>
        <w:t>Профактура</w:t>
      </w:r>
      <w:proofErr w:type="spellEnd"/>
      <w:r w:rsidRPr="006206BA">
        <w:rPr>
          <w:color w:val="000000" w:themeColor="text1"/>
          <w:lang w:val="sr-Cyrl-CS"/>
        </w:rPr>
        <w:t xml:space="preserve"> се може преузети сваког радног дана до </w:t>
      </w:r>
      <w:r w:rsidR="00370C16" w:rsidRPr="006206BA">
        <w:rPr>
          <w:b/>
          <w:color w:val="000000" w:themeColor="text1"/>
          <w:lang w:val="sr-Cyrl-CS"/>
        </w:rPr>
        <w:t>2</w:t>
      </w:r>
      <w:r w:rsidR="00BA3DEA" w:rsidRPr="006206BA">
        <w:rPr>
          <w:b/>
          <w:color w:val="000000" w:themeColor="text1"/>
          <w:lang w:val="sr-Cyrl-CS"/>
        </w:rPr>
        <w:t>1</w:t>
      </w:r>
      <w:r w:rsidRPr="006206BA">
        <w:rPr>
          <w:b/>
          <w:color w:val="000000" w:themeColor="text1"/>
        </w:rPr>
        <w:t>.</w:t>
      </w:r>
      <w:r w:rsidR="00BA3DEA" w:rsidRPr="006206BA">
        <w:rPr>
          <w:b/>
          <w:color w:val="000000" w:themeColor="text1"/>
          <w:lang w:val="sr-Cyrl-RS"/>
        </w:rPr>
        <w:t>07</w:t>
      </w:r>
      <w:r w:rsidRPr="006206BA">
        <w:rPr>
          <w:b/>
          <w:color w:val="000000" w:themeColor="text1"/>
          <w:lang w:val="sr-Cyrl-CS"/>
        </w:rPr>
        <w:t>.201</w:t>
      </w:r>
      <w:r w:rsidR="00BA3DEA" w:rsidRPr="006206BA">
        <w:rPr>
          <w:b/>
          <w:color w:val="000000" w:themeColor="text1"/>
          <w:lang w:val="sr-Cyrl-CS"/>
        </w:rPr>
        <w:t>5</w:t>
      </w:r>
      <w:r w:rsidRPr="006206BA">
        <w:rPr>
          <w:b/>
          <w:color w:val="000000" w:themeColor="text1"/>
          <w:lang w:val="sr-Cyrl-CS"/>
        </w:rPr>
        <w:t>. године</w:t>
      </w:r>
      <w:r w:rsidRPr="006206BA">
        <w:rPr>
          <w:color w:val="000000" w:themeColor="text1"/>
          <w:lang w:val="sr-Cyrl-CS"/>
        </w:rPr>
        <w:t xml:space="preserve"> у периоду од </w:t>
      </w:r>
      <w:r w:rsidRPr="006206BA">
        <w:rPr>
          <w:color w:val="000000" w:themeColor="text1"/>
          <w:lang w:val="sr-Latn-CS"/>
        </w:rPr>
        <w:t>9:00</w:t>
      </w:r>
      <w:r w:rsidRPr="006206BA">
        <w:rPr>
          <w:color w:val="000000" w:themeColor="text1"/>
          <w:lang w:val="sr-Cyrl-CS"/>
        </w:rPr>
        <w:t xml:space="preserve"> до </w:t>
      </w:r>
      <w:r w:rsidRPr="006206BA">
        <w:rPr>
          <w:color w:val="000000" w:themeColor="text1"/>
          <w:lang w:val="sr-Latn-CS"/>
        </w:rPr>
        <w:t>16:00</w:t>
      </w:r>
      <w:r w:rsidRPr="006206BA">
        <w:rPr>
          <w:color w:val="000000" w:themeColor="text1"/>
          <w:lang w:val="sr-Cyrl-CS"/>
        </w:rPr>
        <w:t xml:space="preserve"> часова у просторијама стечајног дужника, уз претходну најаву на телефон </w:t>
      </w:r>
      <w:r w:rsidR="008535FE" w:rsidRPr="006206BA">
        <w:rPr>
          <w:color w:val="000000" w:themeColor="text1"/>
          <w:lang w:val="sr-Cyrl-CS"/>
        </w:rPr>
        <w:t>стечајног управника</w:t>
      </w:r>
      <w:r w:rsidRPr="006206BA">
        <w:rPr>
          <w:color w:val="000000" w:themeColor="text1"/>
          <w:lang w:val="sr-Cyrl-CS"/>
        </w:rPr>
        <w:t xml:space="preserve"> Саше Симића број 064/820-19-23. </w:t>
      </w:r>
    </w:p>
    <w:p w:rsidR="00C2121E" w:rsidRPr="006206BA" w:rsidRDefault="003D1540" w:rsidP="00C2121E">
      <w:pPr>
        <w:pStyle w:val="Pasussalistom"/>
        <w:numPr>
          <w:ilvl w:val="0"/>
          <w:numId w:val="1"/>
        </w:numPr>
        <w:jc w:val="both"/>
        <w:rPr>
          <w:color w:val="000000" w:themeColor="text1"/>
          <w:lang w:val="sr-Cyrl-CS"/>
        </w:rPr>
      </w:pPr>
      <w:r w:rsidRPr="006206BA">
        <w:rPr>
          <w:color w:val="000000" w:themeColor="text1"/>
          <w:lang w:val="sr-Cyrl-CS"/>
        </w:rPr>
        <w:t xml:space="preserve">уплате </w:t>
      </w:r>
      <w:r w:rsidRPr="006206BA">
        <w:rPr>
          <w:b/>
          <w:color w:val="000000" w:themeColor="text1"/>
          <w:lang w:val="sr-Cyrl-CS"/>
        </w:rPr>
        <w:t>депозит</w:t>
      </w:r>
      <w:r w:rsidRPr="006206BA">
        <w:rPr>
          <w:color w:val="000000" w:themeColor="text1"/>
          <w:lang w:val="sr-Cyrl-CS"/>
        </w:rPr>
        <w:t xml:space="preserve"> у износу </w:t>
      </w:r>
      <w:r w:rsidR="0081679D" w:rsidRPr="006206BA">
        <w:rPr>
          <w:color w:val="000000" w:themeColor="text1"/>
          <w:lang w:val="sr-Cyrl-CS"/>
        </w:rPr>
        <w:t>наведеном у табели</w:t>
      </w:r>
      <w:r w:rsidRPr="006206BA">
        <w:rPr>
          <w:color w:val="000000" w:themeColor="text1"/>
          <w:lang w:val="sr-Cyrl-CS"/>
        </w:rPr>
        <w:t xml:space="preserve"> на текући рачун стечајног дужника број: </w:t>
      </w:r>
      <w:r w:rsidR="00636A04" w:rsidRPr="006206BA">
        <w:rPr>
          <w:b/>
          <w:color w:val="000000" w:themeColor="text1"/>
          <w:lang w:val="sr-Cyrl-CS"/>
        </w:rPr>
        <w:t xml:space="preserve">265-4510310000360-58 </w:t>
      </w:r>
      <w:r w:rsidR="00636A04" w:rsidRPr="006206BA">
        <w:rPr>
          <w:color w:val="000000" w:themeColor="text1"/>
          <w:lang w:val="sr-Cyrl-CS"/>
        </w:rPr>
        <w:t>који се води код</w:t>
      </w:r>
      <w:r w:rsidR="00636A04" w:rsidRPr="006206BA">
        <w:rPr>
          <w:b/>
          <w:color w:val="000000" w:themeColor="text1"/>
          <w:lang w:val="sr-Cyrl-CS"/>
        </w:rPr>
        <w:t xml:space="preserve"> „</w:t>
      </w:r>
      <w:proofErr w:type="spellStart"/>
      <w:r w:rsidR="00636A04" w:rsidRPr="006206BA">
        <w:rPr>
          <w:b/>
          <w:color w:val="000000" w:themeColor="text1"/>
          <w:lang w:val="sr-Latn-RS"/>
        </w:rPr>
        <w:t>Raiffeisen</w:t>
      </w:r>
      <w:proofErr w:type="spellEnd"/>
      <w:r w:rsidR="00636A04" w:rsidRPr="006206BA">
        <w:rPr>
          <w:b/>
          <w:color w:val="000000" w:themeColor="text1"/>
          <w:lang w:val="sr-Latn-RS"/>
        </w:rPr>
        <w:t xml:space="preserve"> </w:t>
      </w:r>
      <w:proofErr w:type="spellStart"/>
      <w:r w:rsidR="00636A04" w:rsidRPr="006206BA">
        <w:rPr>
          <w:b/>
          <w:color w:val="000000" w:themeColor="text1"/>
          <w:lang w:val="sr-Latn-RS"/>
        </w:rPr>
        <w:t>bank</w:t>
      </w:r>
      <w:proofErr w:type="spellEnd"/>
      <w:r w:rsidR="00636A04" w:rsidRPr="006206BA">
        <w:rPr>
          <w:b/>
          <w:color w:val="000000" w:themeColor="text1"/>
          <w:lang w:val="sr-Cyrl-CS"/>
        </w:rPr>
        <w:t>“</w:t>
      </w:r>
      <w:r w:rsidRPr="006206BA">
        <w:rPr>
          <w:b/>
          <w:color w:val="000000" w:themeColor="text1"/>
          <w:lang w:val="sr-Cyrl-CS"/>
        </w:rPr>
        <w:t xml:space="preserve"> филијала Зајечар</w:t>
      </w:r>
      <w:r w:rsidR="00370C16" w:rsidRPr="006206BA">
        <w:rPr>
          <w:b/>
          <w:color w:val="000000" w:themeColor="text1"/>
          <w:lang w:val="sr-Cyrl-CS"/>
        </w:rPr>
        <w:t xml:space="preserve">. </w:t>
      </w:r>
      <w:r w:rsidR="00370C16" w:rsidRPr="006206BA">
        <w:rPr>
          <w:color w:val="000000" w:themeColor="text1"/>
          <w:lang w:val="sr-Cyrl-CS"/>
        </w:rPr>
        <w:t>Р</w:t>
      </w:r>
      <w:r w:rsidR="001F229C" w:rsidRPr="006206BA">
        <w:rPr>
          <w:color w:val="000000" w:themeColor="text1"/>
          <w:lang w:val="sr-Cyrl-CS"/>
        </w:rPr>
        <w:t>ок за уплату депозита је до</w:t>
      </w:r>
      <w:r w:rsidRPr="006206BA">
        <w:rPr>
          <w:color w:val="000000" w:themeColor="text1"/>
          <w:lang w:val="sr-Cyrl-CS"/>
        </w:rPr>
        <w:t xml:space="preserve"> </w:t>
      </w:r>
      <w:r w:rsidR="00370C16" w:rsidRPr="006206BA">
        <w:rPr>
          <w:b/>
          <w:color w:val="000000" w:themeColor="text1"/>
          <w:lang w:val="sr-Cyrl-CS"/>
        </w:rPr>
        <w:t>2</w:t>
      </w:r>
      <w:r w:rsidR="00BA3DEA" w:rsidRPr="006206BA">
        <w:rPr>
          <w:b/>
          <w:color w:val="000000" w:themeColor="text1"/>
          <w:lang w:val="sr-Cyrl-CS"/>
        </w:rPr>
        <w:t>1</w:t>
      </w:r>
      <w:r w:rsidR="00370C16" w:rsidRPr="006206BA">
        <w:rPr>
          <w:b/>
          <w:color w:val="000000" w:themeColor="text1"/>
          <w:lang w:val="sr-Cyrl-CS"/>
        </w:rPr>
        <w:t>.</w:t>
      </w:r>
      <w:r w:rsidR="00BA3DEA" w:rsidRPr="006206BA">
        <w:rPr>
          <w:b/>
          <w:color w:val="000000" w:themeColor="text1"/>
          <w:lang w:val="sr-Cyrl-CS"/>
        </w:rPr>
        <w:t>07</w:t>
      </w:r>
      <w:r w:rsidR="00636A04" w:rsidRPr="006206BA">
        <w:rPr>
          <w:b/>
          <w:color w:val="000000" w:themeColor="text1"/>
          <w:lang w:val="sr-Cyrl-CS"/>
        </w:rPr>
        <w:t xml:space="preserve">.2014. </w:t>
      </w:r>
      <w:r w:rsidR="001F229C" w:rsidRPr="006206BA">
        <w:rPr>
          <w:b/>
          <w:color w:val="000000" w:themeColor="text1"/>
          <w:lang w:val="sr-Cyrl-CS"/>
        </w:rPr>
        <w:t xml:space="preserve"> </w:t>
      </w:r>
    </w:p>
    <w:p w:rsidR="003D1540" w:rsidRPr="006206BA" w:rsidRDefault="003D1540" w:rsidP="003D1540">
      <w:pPr>
        <w:numPr>
          <w:ilvl w:val="0"/>
          <w:numId w:val="1"/>
        </w:numPr>
        <w:jc w:val="both"/>
        <w:rPr>
          <w:color w:val="000000" w:themeColor="text1"/>
          <w:lang w:val="sr-Cyrl-CS"/>
        </w:rPr>
      </w:pPr>
      <w:r w:rsidRPr="006206BA">
        <w:rPr>
          <w:color w:val="000000" w:themeColor="text1"/>
          <w:lang w:val="sr-Cyrl-CS"/>
        </w:rPr>
        <w:t>потпишу изјаву о губитку права на повраћај депозита. Изјава чини саставни део продајне документације;</w:t>
      </w:r>
    </w:p>
    <w:p w:rsidR="003D1540" w:rsidRPr="006206BA" w:rsidRDefault="003D1540" w:rsidP="003D1540">
      <w:pPr>
        <w:jc w:val="both"/>
        <w:rPr>
          <w:color w:val="000000" w:themeColor="text1"/>
          <w:lang w:val="sr-Cyrl-CS"/>
        </w:rPr>
      </w:pPr>
      <w:r w:rsidRPr="006206BA">
        <w:rPr>
          <w:color w:val="000000" w:themeColor="text1"/>
          <w:lang w:val="sr-Cyrl-CS"/>
        </w:rPr>
        <w:t xml:space="preserve">Имовина се купује у виђеном стању и може се разгледати након откупа продајне документације, </w:t>
      </w:r>
      <w:r w:rsidRPr="006206BA">
        <w:rPr>
          <w:color w:val="000000" w:themeColor="text1"/>
          <w:lang w:val="ru-RU"/>
        </w:rPr>
        <w:t xml:space="preserve">сваким радним даном од </w:t>
      </w:r>
      <w:r w:rsidRPr="006206BA">
        <w:rPr>
          <w:b/>
          <w:color w:val="000000" w:themeColor="text1"/>
          <w:lang w:val="ru-RU"/>
        </w:rPr>
        <w:t>9:00 до 16:00  часова</w:t>
      </w:r>
      <w:r w:rsidRPr="006206BA">
        <w:rPr>
          <w:color w:val="000000" w:themeColor="text1"/>
          <w:lang w:val="ru-RU"/>
        </w:rPr>
        <w:t xml:space="preserve">, </w:t>
      </w:r>
      <w:r w:rsidRPr="006206BA">
        <w:rPr>
          <w:color w:val="000000" w:themeColor="text1"/>
          <w:lang w:val="sr-Cyrl-CS"/>
        </w:rPr>
        <w:t xml:space="preserve">а најкасније </w:t>
      </w:r>
      <w:r w:rsidR="00BA3DEA" w:rsidRPr="006206BA">
        <w:rPr>
          <w:b/>
          <w:color w:val="000000" w:themeColor="text1"/>
          <w:lang w:val="sr-Cyrl-CS"/>
        </w:rPr>
        <w:t>3</w:t>
      </w:r>
      <w:r w:rsidR="00636A04" w:rsidRPr="006206BA">
        <w:rPr>
          <w:b/>
          <w:color w:val="000000" w:themeColor="text1"/>
          <w:lang w:val="sr-Cyrl-CS"/>
        </w:rPr>
        <w:t xml:space="preserve"> радн</w:t>
      </w:r>
      <w:r w:rsidR="00BA3DEA" w:rsidRPr="006206BA">
        <w:rPr>
          <w:b/>
          <w:color w:val="000000" w:themeColor="text1"/>
          <w:lang w:val="sr-Cyrl-CS"/>
        </w:rPr>
        <w:t>а</w:t>
      </w:r>
      <w:r w:rsidRPr="006206BA">
        <w:rPr>
          <w:b/>
          <w:color w:val="000000" w:themeColor="text1"/>
          <w:lang w:val="sr-Latn-CS"/>
        </w:rPr>
        <w:t xml:space="preserve"> </w:t>
      </w:r>
      <w:r w:rsidRPr="006206BA">
        <w:rPr>
          <w:b/>
          <w:color w:val="000000" w:themeColor="text1"/>
          <w:lang w:val="sr-Cyrl-CS"/>
        </w:rPr>
        <w:t>дана</w:t>
      </w:r>
      <w:r w:rsidRPr="006206BA">
        <w:rPr>
          <w:color w:val="000000" w:themeColor="text1"/>
          <w:lang w:val="sr-Cyrl-CS"/>
        </w:rPr>
        <w:t xml:space="preserve"> пре заказане продаје, односно до </w:t>
      </w:r>
      <w:r w:rsidR="00B31F6D" w:rsidRPr="006206BA">
        <w:rPr>
          <w:b/>
          <w:color w:val="000000" w:themeColor="text1"/>
          <w:lang w:val="sr-Cyrl-CS"/>
        </w:rPr>
        <w:t>2</w:t>
      </w:r>
      <w:r w:rsidR="00BA3DEA" w:rsidRPr="006206BA">
        <w:rPr>
          <w:b/>
          <w:color w:val="000000" w:themeColor="text1"/>
          <w:lang w:val="sr-Cyrl-CS"/>
        </w:rPr>
        <w:t>1</w:t>
      </w:r>
      <w:r w:rsidR="005B7AA8" w:rsidRPr="006206BA">
        <w:rPr>
          <w:b/>
          <w:color w:val="000000" w:themeColor="text1"/>
        </w:rPr>
        <w:t>.</w:t>
      </w:r>
      <w:r w:rsidR="00BA3DEA" w:rsidRPr="006206BA">
        <w:rPr>
          <w:b/>
          <w:color w:val="000000" w:themeColor="text1"/>
          <w:lang w:val="sr-Cyrl-RS"/>
        </w:rPr>
        <w:t>07</w:t>
      </w:r>
      <w:r w:rsidR="005B7AA8" w:rsidRPr="006206BA">
        <w:rPr>
          <w:b/>
          <w:color w:val="000000" w:themeColor="text1"/>
          <w:lang w:val="sr-Cyrl-CS"/>
        </w:rPr>
        <w:t>.201</w:t>
      </w:r>
      <w:r w:rsidR="00BA3DEA" w:rsidRPr="006206BA">
        <w:rPr>
          <w:b/>
          <w:color w:val="000000" w:themeColor="text1"/>
          <w:lang w:val="sr-Cyrl-CS"/>
        </w:rPr>
        <w:t>5</w:t>
      </w:r>
      <w:r w:rsidR="005B7AA8" w:rsidRPr="006206BA">
        <w:rPr>
          <w:b/>
          <w:color w:val="000000" w:themeColor="text1"/>
          <w:lang w:val="sr-Cyrl-CS"/>
        </w:rPr>
        <w:t xml:space="preserve">. </w:t>
      </w:r>
      <w:r w:rsidR="001F229C" w:rsidRPr="006206BA">
        <w:rPr>
          <w:color w:val="000000" w:themeColor="text1"/>
          <w:lang w:val="ru-RU"/>
        </w:rPr>
        <w:t xml:space="preserve"> </w:t>
      </w:r>
      <w:r w:rsidRPr="006206BA">
        <w:rPr>
          <w:color w:val="000000" w:themeColor="text1"/>
          <w:lang w:val="ru-RU"/>
        </w:rPr>
        <w:t xml:space="preserve">(уз претходну најаву </w:t>
      </w:r>
      <w:r w:rsidRPr="006206BA">
        <w:rPr>
          <w:color w:val="000000" w:themeColor="text1"/>
          <w:lang w:val="sr-Cyrl-CS"/>
        </w:rPr>
        <w:t>стечајно</w:t>
      </w:r>
      <w:r w:rsidR="005912C7" w:rsidRPr="006206BA">
        <w:rPr>
          <w:color w:val="000000" w:themeColor="text1"/>
          <w:lang w:val="sr-Cyrl-CS"/>
        </w:rPr>
        <w:t>м</w:t>
      </w:r>
      <w:r w:rsidRPr="006206BA">
        <w:rPr>
          <w:color w:val="000000" w:themeColor="text1"/>
          <w:lang w:val="sr-Cyrl-CS"/>
        </w:rPr>
        <w:t xml:space="preserve"> управник</w:t>
      </w:r>
      <w:r w:rsidR="005912C7" w:rsidRPr="006206BA">
        <w:rPr>
          <w:color w:val="000000" w:themeColor="text1"/>
          <w:lang w:val="sr-Cyrl-CS"/>
        </w:rPr>
        <w:t>у</w:t>
      </w:r>
      <w:r w:rsidRPr="006206BA">
        <w:rPr>
          <w:color w:val="000000" w:themeColor="text1"/>
          <w:lang w:val="sr-Cyrl-CS"/>
        </w:rPr>
        <w:t>).</w:t>
      </w:r>
    </w:p>
    <w:p w:rsidR="003D1540" w:rsidRPr="006206BA" w:rsidRDefault="003D1540" w:rsidP="003D1540">
      <w:pPr>
        <w:jc w:val="both"/>
        <w:rPr>
          <w:color w:val="000000" w:themeColor="text1"/>
          <w:lang w:val="sr-Cyrl-BA"/>
        </w:rPr>
      </w:pPr>
      <w:r w:rsidRPr="006206BA">
        <w:rPr>
          <w:color w:val="000000" w:themeColor="text1"/>
          <w:lang w:val="sr-Cyrl-CS"/>
        </w:rPr>
        <w:t xml:space="preserve">Након уплате депозита, а најкасније до </w:t>
      </w:r>
      <w:r w:rsidR="00B31F6D" w:rsidRPr="006206BA">
        <w:rPr>
          <w:b/>
          <w:color w:val="000000" w:themeColor="text1"/>
          <w:lang w:val="sr-Cyrl-CS"/>
        </w:rPr>
        <w:t>2</w:t>
      </w:r>
      <w:r w:rsidR="00BA3DEA" w:rsidRPr="006206BA">
        <w:rPr>
          <w:b/>
          <w:color w:val="000000" w:themeColor="text1"/>
          <w:lang w:val="sr-Cyrl-CS"/>
        </w:rPr>
        <w:t>1</w:t>
      </w:r>
      <w:r w:rsidR="001F229C" w:rsidRPr="006206BA">
        <w:rPr>
          <w:b/>
          <w:color w:val="000000" w:themeColor="text1"/>
          <w:lang w:val="sr-Cyrl-CS"/>
        </w:rPr>
        <w:t>.</w:t>
      </w:r>
      <w:r w:rsidR="00BA3DEA" w:rsidRPr="006206BA">
        <w:rPr>
          <w:b/>
          <w:color w:val="000000" w:themeColor="text1"/>
          <w:lang w:val="sr-Cyrl-CS"/>
        </w:rPr>
        <w:t>07</w:t>
      </w:r>
      <w:r w:rsidR="001F229C" w:rsidRPr="006206BA">
        <w:rPr>
          <w:b/>
          <w:color w:val="000000" w:themeColor="text1"/>
          <w:lang w:val="sr-Cyrl-CS"/>
        </w:rPr>
        <w:t>.201</w:t>
      </w:r>
      <w:r w:rsidR="00BA3DEA" w:rsidRPr="006206BA">
        <w:rPr>
          <w:b/>
          <w:color w:val="000000" w:themeColor="text1"/>
          <w:lang w:val="sr-Cyrl-CS"/>
        </w:rPr>
        <w:t>5</w:t>
      </w:r>
      <w:r w:rsidR="001F229C" w:rsidRPr="006206BA">
        <w:rPr>
          <w:b/>
          <w:color w:val="000000" w:themeColor="text1"/>
          <w:lang w:val="sr-Cyrl-CS"/>
        </w:rPr>
        <w:t>.</w:t>
      </w:r>
      <w:r w:rsidRPr="006206BA">
        <w:rPr>
          <w:b/>
          <w:color w:val="000000" w:themeColor="text1"/>
          <w:lang w:val="sr-Cyrl-CS"/>
        </w:rPr>
        <w:t>,</w:t>
      </w:r>
      <w:r w:rsidRPr="006206BA">
        <w:rPr>
          <w:color w:val="000000" w:themeColor="text1"/>
          <w:lang w:val="sr-Cyrl-CS"/>
        </w:rPr>
        <w:t xml:space="preserve"> потенцијални купци, ради правоврем</w:t>
      </w:r>
      <w:r w:rsidR="00C2121E" w:rsidRPr="006206BA">
        <w:rPr>
          <w:color w:val="000000" w:themeColor="text1"/>
          <w:lang w:val="sr-Cyrl-CS"/>
        </w:rPr>
        <w:t xml:space="preserve">ене евиденције, морају предати </w:t>
      </w:r>
      <w:r w:rsidR="00C2121E" w:rsidRPr="006206BA">
        <w:rPr>
          <w:color w:val="000000" w:themeColor="text1"/>
          <w:lang w:val="sr-Cyrl-RS"/>
        </w:rPr>
        <w:t xml:space="preserve">стечајном управнику </w:t>
      </w:r>
      <w:r w:rsidRPr="006206BA">
        <w:rPr>
          <w:color w:val="000000" w:themeColor="text1"/>
          <w:lang w:val="sr-Cyrl-BA"/>
        </w:rPr>
        <w:t xml:space="preserve">попуњен </w:t>
      </w:r>
      <w:r w:rsidRPr="006206BA">
        <w:rPr>
          <w:color w:val="000000" w:themeColor="text1"/>
          <w:lang w:val="sr-Cyrl-CS"/>
        </w:rPr>
        <w:t>образац пријаве за учешће</w:t>
      </w:r>
      <w:r w:rsidRPr="006206BA">
        <w:rPr>
          <w:color w:val="000000" w:themeColor="text1"/>
          <w:lang w:val="sr-Cyrl-BA"/>
        </w:rPr>
        <w:t xml:space="preserve"> на јавном надметању, доказ о уплати депозита, потписану изјаву о губитку права на повраћај депозита, </w:t>
      </w:r>
      <w:r w:rsidRPr="006206BA">
        <w:rPr>
          <w:color w:val="000000" w:themeColor="text1"/>
          <w:lang w:val="sr-Cyrl-CS"/>
        </w:rPr>
        <w:t>извод из регистра привредних субјеката и ОП образац (ако се као потенцијални купац пријављује правно лице)</w:t>
      </w:r>
      <w:r w:rsidRPr="006206BA">
        <w:rPr>
          <w:color w:val="000000" w:themeColor="text1"/>
          <w:lang w:val="sr-Cyrl-BA"/>
        </w:rPr>
        <w:t>, овлашћење за заступање</w:t>
      </w:r>
      <w:r w:rsidRPr="006206BA">
        <w:rPr>
          <w:color w:val="000000" w:themeColor="text1"/>
          <w:lang w:val="sr-Cyrl-CS"/>
        </w:rPr>
        <w:t xml:space="preserve"> (оверено у суду)</w:t>
      </w:r>
      <w:r w:rsidRPr="006206BA">
        <w:rPr>
          <w:color w:val="000000" w:themeColor="text1"/>
          <w:lang w:val="sr-Cyrl-BA"/>
        </w:rPr>
        <w:t xml:space="preserve">, уколико јавном </w:t>
      </w:r>
      <w:r w:rsidR="001A13CF">
        <w:rPr>
          <w:color w:val="000000" w:themeColor="text1"/>
          <w:lang w:val="sr-Cyrl-BA"/>
        </w:rPr>
        <w:t>прикупљању понуда</w:t>
      </w:r>
      <w:r w:rsidRPr="006206BA">
        <w:rPr>
          <w:color w:val="000000" w:themeColor="text1"/>
          <w:lang w:val="sr-Cyrl-BA"/>
        </w:rPr>
        <w:t xml:space="preserve"> не присуствује потенцијални купац лично (за физичка лица) или законски заступник (за правна лица)</w:t>
      </w:r>
    </w:p>
    <w:p w:rsidR="003D1540" w:rsidRPr="006206BA" w:rsidRDefault="003D1540" w:rsidP="003D1540">
      <w:pPr>
        <w:jc w:val="both"/>
        <w:rPr>
          <w:b/>
          <w:color w:val="000000" w:themeColor="text1"/>
          <w:lang w:val="sr-Cyrl-CS"/>
        </w:rPr>
      </w:pPr>
      <w:r w:rsidRPr="006206BA">
        <w:rPr>
          <w:b/>
          <w:color w:val="000000" w:themeColor="text1"/>
          <w:lang w:val="sr-Cyrl-CS"/>
        </w:rPr>
        <w:t xml:space="preserve">Јавно </w:t>
      </w:r>
      <w:r w:rsidR="00BA3DEA" w:rsidRPr="006206BA">
        <w:rPr>
          <w:b/>
          <w:color w:val="000000" w:themeColor="text1"/>
          <w:lang w:val="sr-Cyrl-CS"/>
        </w:rPr>
        <w:t>прикупљање понуда</w:t>
      </w:r>
      <w:r w:rsidRPr="006206BA">
        <w:rPr>
          <w:color w:val="000000" w:themeColor="text1"/>
          <w:lang w:val="sr-Cyrl-CS"/>
        </w:rPr>
        <w:t xml:space="preserve"> одржаће се дана </w:t>
      </w:r>
      <w:r w:rsidR="00B31F6D" w:rsidRPr="006206BA">
        <w:rPr>
          <w:b/>
          <w:color w:val="000000" w:themeColor="text1"/>
          <w:lang w:val="sr-Cyrl-CS"/>
        </w:rPr>
        <w:t>2</w:t>
      </w:r>
      <w:r w:rsidR="00BA3DEA" w:rsidRPr="006206BA">
        <w:rPr>
          <w:b/>
          <w:color w:val="000000" w:themeColor="text1"/>
          <w:lang w:val="sr-Cyrl-CS"/>
        </w:rPr>
        <w:t>4</w:t>
      </w:r>
      <w:r w:rsidR="005B7AA8" w:rsidRPr="006206BA">
        <w:rPr>
          <w:b/>
          <w:color w:val="000000" w:themeColor="text1"/>
          <w:lang w:val="sr-Cyrl-CS"/>
        </w:rPr>
        <w:t>.</w:t>
      </w:r>
      <w:r w:rsidR="00BA3DEA" w:rsidRPr="006206BA">
        <w:rPr>
          <w:b/>
          <w:color w:val="000000" w:themeColor="text1"/>
          <w:lang w:val="sr-Cyrl-CS"/>
        </w:rPr>
        <w:t>07</w:t>
      </w:r>
      <w:r w:rsidR="004C78F7" w:rsidRPr="006206BA">
        <w:rPr>
          <w:b/>
          <w:color w:val="000000" w:themeColor="text1"/>
          <w:lang w:val="sr-Cyrl-CS"/>
        </w:rPr>
        <w:t>.201</w:t>
      </w:r>
      <w:r w:rsidR="00BA3DEA" w:rsidRPr="006206BA">
        <w:rPr>
          <w:b/>
          <w:color w:val="000000" w:themeColor="text1"/>
          <w:lang w:val="sr-Cyrl-CS"/>
        </w:rPr>
        <w:t>5</w:t>
      </w:r>
      <w:r w:rsidR="004C78F7" w:rsidRPr="006206BA">
        <w:rPr>
          <w:b/>
          <w:color w:val="000000" w:themeColor="text1"/>
          <w:lang w:val="sr-Cyrl-CS"/>
        </w:rPr>
        <w:t>.</w:t>
      </w:r>
      <w:r w:rsidRPr="006206BA">
        <w:rPr>
          <w:b/>
          <w:color w:val="000000" w:themeColor="text1"/>
          <w:lang w:val="sr-Cyrl-CS"/>
        </w:rPr>
        <w:t xml:space="preserve"> у 1</w:t>
      </w:r>
      <w:r w:rsidR="00546D3D" w:rsidRPr="006206BA">
        <w:rPr>
          <w:b/>
          <w:color w:val="000000" w:themeColor="text1"/>
          <w:lang w:val="sr-Cyrl-CS"/>
        </w:rPr>
        <w:t>2</w:t>
      </w:r>
      <w:r w:rsidRPr="006206BA">
        <w:rPr>
          <w:b/>
          <w:color w:val="000000" w:themeColor="text1"/>
          <w:lang w:val="sr-Cyrl-CS"/>
        </w:rPr>
        <w:t>:00 часова</w:t>
      </w:r>
      <w:r w:rsidRPr="006206BA">
        <w:rPr>
          <w:color w:val="000000" w:themeColor="text1"/>
          <w:lang w:val="sr-Cyrl-CS"/>
        </w:rPr>
        <w:t xml:space="preserve"> на следећој адреси: </w:t>
      </w:r>
      <w:r w:rsidR="005B7AA8" w:rsidRPr="006206BA">
        <w:rPr>
          <w:b/>
          <w:color w:val="000000" w:themeColor="text1"/>
          <w:lang w:val="sr-Cyrl-CS"/>
        </w:rPr>
        <w:t>Тимочке буне 8</w:t>
      </w:r>
      <w:r w:rsidRPr="006206BA">
        <w:rPr>
          <w:b/>
          <w:color w:val="000000" w:themeColor="text1"/>
          <w:lang w:val="sr-Cyrl-CS"/>
        </w:rPr>
        <w:t xml:space="preserve">, </w:t>
      </w:r>
      <w:r w:rsidR="005B7AA8" w:rsidRPr="006206BA">
        <w:rPr>
          <w:b/>
          <w:color w:val="000000" w:themeColor="text1"/>
          <w:lang w:val="sr-Cyrl-CS"/>
        </w:rPr>
        <w:t>Зајечар</w:t>
      </w:r>
      <w:r w:rsidR="004C78F7" w:rsidRPr="006206BA">
        <w:rPr>
          <w:b/>
          <w:color w:val="000000" w:themeColor="text1"/>
          <w:lang w:val="sr-Cyrl-CS"/>
        </w:rPr>
        <w:t xml:space="preserve"> </w:t>
      </w:r>
      <w:r w:rsidR="004C78F7" w:rsidRPr="006206BA">
        <w:rPr>
          <w:color w:val="000000" w:themeColor="text1"/>
          <w:lang w:val="sr-Cyrl-CS"/>
        </w:rPr>
        <w:t>у присуству комисије формиране одлуком стечајног управника</w:t>
      </w:r>
      <w:r w:rsidRPr="006206BA">
        <w:rPr>
          <w:b/>
          <w:color w:val="000000" w:themeColor="text1"/>
          <w:lang w:val="sr-Cyrl-CS"/>
        </w:rPr>
        <w:t>.</w:t>
      </w:r>
      <w:r w:rsidRPr="006206BA">
        <w:rPr>
          <w:b/>
          <w:color w:val="000000" w:themeColor="text1"/>
          <w:lang w:val="ru-RU"/>
        </w:rPr>
        <w:t xml:space="preserve"> </w:t>
      </w:r>
      <w:r w:rsidR="004C78F7" w:rsidRPr="006206BA">
        <w:rPr>
          <w:color w:val="000000" w:themeColor="text1"/>
          <w:lang w:val="ru-RU"/>
        </w:rPr>
        <w:t xml:space="preserve">Ако </w:t>
      </w:r>
      <w:r w:rsidR="00B31F6D" w:rsidRPr="006206BA">
        <w:rPr>
          <w:color w:val="000000" w:themeColor="text1"/>
          <w:lang w:val="ru-RU"/>
        </w:rPr>
        <w:t xml:space="preserve">јавном </w:t>
      </w:r>
      <w:r w:rsidR="001A13CF">
        <w:rPr>
          <w:color w:val="000000" w:themeColor="text1"/>
          <w:lang w:val="ru-RU"/>
        </w:rPr>
        <w:t>прикупљању понуда</w:t>
      </w:r>
      <w:r w:rsidR="004C78F7" w:rsidRPr="006206BA">
        <w:rPr>
          <w:color w:val="000000" w:themeColor="text1"/>
          <w:lang w:val="ru-RU"/>
        </w:rPr>
        <w:t xml:space="preserve"> присуствује понуђач лично потребно је да исти поседује и пружи на увид доказ о идентитету (важећа лична карта или пасош). У случају да понуђача заступа овлашћено лице потребно је да исто лице приложи оригинал пуномоћја за заступање на јавном надметању</w:t>
      </w:r>
      <w:r w:rsidR="004C78F7" w:rsidRPr="006206BA">
        <w:rPr>
          <w:b/>
          <w:color w:val="000000" w:themeColor="text1"/>
          <w:lang w:val="ru-RU"/>
        </w:rPr>
        <w:t xml:space="preserve"> </w:t>
      </w:r>
      <w:r w:rsidRPr="006206BA">
        <w:rPr>
          <w:b/>
          <w:color w:val="000000" w:themeColor="text1"/>
          <w:lang w:val="sr-Cyrl-CS"/>
        </w:rPr>
        <w:t>Регистрација учесника</w:t>
      </w:r>
      <w:r w:rsidRPr="006206BA">
        <w:rPr>
          <w:color w:val="000000" w:themeColor="text1"/>
          <w:lang w:val="sr-Cyrl-CS"/>
        </w:rPr>
        <w:t xml:space="preserve"> почиње два сата пре почетка јавног надметања а завршава се 10 минута пре почетка јавног надметања, односно у периоду од </w:t>
      </w:r>
      <w:r w:rsidR="00546D3D" w:rsidRPr="006206BA">
        <w:rPr>
          <w:b/>
          <w:color w:val="000000" w:themeColor="text1"/>
          <w:lang w:val="sr-Cyrl-RS"/>
        </w:rPr>
        <w:t>10</w:t>
      </w:r>
      <w:r w:rsidRPr="006206BA">
        <w:rPr>
          <w:b/>
          <w:color w:val="000000" w:themeColor="text1"/>
          <w:lang w:val="sr-Latn-CS"/>
        </w:rPr>
        <w:t>:00</w:t>
      </w:r>
      <w:r w:rsidRPr="006206BA">
        <w:rPr>
          <w:color w:val="000000" w:themeColor="text1"/>
          <w:lang w:val="sr-Latn-CS"/>
        </w:rPr>
        <w:t xml:space="preserve"> </w:t>
      </w:r>
      <w:r w:rsidRPr="006206BA">
        <w:rPr>
          <w:color w:val="000000" w:themeColor="text1"/>
          <w:lang w:val="sr-Cyrl-CS"/>
        </w:rPr>
        <w:t xml:space="preserve">до </w:t>
      </w:r>
      <w:r w:rsidRPr="006206BA">
        <w:rPr>
          <w:b/>
          <w:color w:val="000000" w:themeColor="text1"/>
          <w:lang w:val="sr-Cyrl-CS"/>
        </w:rPr>
        <w:t>1</w:t>
      </w:r>
      <w:r w:rsidR="00546D3D" w:rsidRPr="006206BA">
        <w:rPr>
          <w:b/>
          <w:color w:val="000000" w:themeColor="text1"/>
          <w:lang w:val="sr-Cyrl-CS"/>
        </w:rPr>
        <w:t>1</w:t>
      </w:r>
      <w:r w:rsidRPr="006206BA">
        <w:rPr>
          <w:b/>
          <w:color w:val="000000" w:themeColor="text1"/>
          <w:lang w:val="sr-Cyrl-CS"/>
        </w:rPr>
        <w:t>:50</w:t>
      </w:r>
      <w:r w:rsidRPr="006206BA">
        <w:rPr>
          <w:color w:val="000000" w:themeColor="text1"/>
          <w:lang w:val="sr-Cyrl-CS"/>
        </w:rPr>
        <w:t xml:space="preserve"> часова, на истој адреси</w:t>
      </w:r>
      <w:r w:rsidRPr="006206BA">
        <w:rPr>
          <w:b/>
          <w:color w:val="000000" w:themeColor="text1"/>
          <w:lang w:val="sr-Cyrl-CS"/>
        </w:rPr>
        <w:t>.</w:t>
      </w:r>
    </w:p>
    <w:p w:rsidR="00D4084D" w:rsidRPr="006206BA" w:rsidRDefault="00D4084D" w:rsidP="003D1540">
      <w:pPr>
        <w:jc w:val="both"/>
        <w:rPr>
          <w:color w:val="000000" w:themeColor="text1"/>
          <w:lang w:val="ru-RU"/>
        </w:rPr>
      </w:pPr>
      <w:r w:rsidRPr="006206BA">
        <w:rPr>
          <w:color w:val="000000" w:themeColor="text1"/>
          <w:lang w:val="sr-Cyrl-CS"/>
        </w:rPr>
        <w:t xml:space="preserve">Позивају се сви чланови одбора поверилаца да присуствују </w:t>
      </w:r>
      <w:r w:rsidR="00B31F6D" w:rsidRPr="006206BA">
        <w:rPr>
          <w:color w:val="000000" w:themeColor="text1"/>
          <w:lang w:val="sr-Cyrl-CS"/>
        </w:rPr>
        <w:t xml:space="preserve">јавном </w:t>
      </w:r>
      <w:r w:rsidR="001A13CF">
        <w:rPr>
          <w:color w:val="000000" w:themeColor="text1"/>
          <w:lang w:val="sr-Cyrl-RS"/>
        </w:rPr>
        <w:t>прикупљању понуда</w:t>
      </w:r>
    </w:p>
    <w:p w:rsidR="00BA3DEA" w:rsidRPr="006206BA" w:rsidRDefault="00BA3DEA" w:rsidP="00BA3DEA">
      <w:pPr>
        <w:jc w:val="both"/>
        <w:rPr>
          <w:b/>
          <w:lang w:val="sr-Cyrl-CS"/>
        </w:rPr>
      </w:pPr>
      <w:r w:rsidRPr="006206BA">
        <w:rPr>
          <w:b/>
          <w:lang w:val="sr-Cyrl-CS"/>
        </w:rPr>
        <w:lastRenderedPageBreak/>
        <w:t xml:space="preserve">Затворене понуде достављају се поштом или лично. Поштом се достављају на адресу: Саша Симић, стечајни управник АД </w:t>
      </w:r>
      <w:proofErr w:type="spellStart"/>
      <w:r w:rsidRPr="006206BA">
        <w:rPr>
          <w:b/>
          <w:lang w:val="sr-Cyrl-CS"/>
        </w:rPr>
        <w:t>Топлификација</w:t>
      </w:r>
      <w:proofErr w:type="spellEnd"/>
      <w:r w:rsidRPr="006206BA">
        <w:rPr>
          <w:b/>
          <w:lang w:val="sr-Cyrl-CS"/>
        </w:rPr>
        <w:t xml:space="preserve"> МОРАВИА Зајечар, ул Тимочке буне 8, </w:t>
      </w:r>
      <w:r w:rsidRPr="006206BA">
        <w:rPr>
          <w:b/>
          <w:lang w:val="sr-Latn-RS"/>
        </w:rPr>
        <w:t xml:space="preserve">19000 </w:t>
      </w:r>
      <w:r w:rsidRPr="006206BA">
        <w:rPr>
          <w:b/>
          <w:lang w:val="sr-Cyrl-CS"/>
        </w:rPr>
        <w:t>Зајечар</w:t>
      </w:r>
      <w:r w:rsidRPr="006206BA">
        <w:rPr>
          <w:lang w:val="sr-Cyrl-CS"/>
        </w:rPr>
        <w:t xml:space="preserve"> </w:t>
      </w:r>
      <w:r w:rsidRPr="006206BA">
        <w:rPr>
          <w:b/>
          <w:lang w:val="sr-Cyrl-CS"/>
        </w:rPr>
        <w:t xml:space="preserve">са најкаснијим датумом испоруке пошиљке </w:t>
      </w:r>
      <w:r w:rsidR="005C2F1A" w:rsidRPr="006206BA">
        <w:rPr>
          <w:b/>
          <w:lang w:val="sr-Cyrl-CS"/>
        </w:rPr>
        <w:t>20</w:t>
      </w:r>
      <w:r w:rsidRPr="006206BA">
        <w:rPr>
          <w:b/>
          <w:lang w:val="sr-Cyrl-CS"/>
        </w:rPr>
        <w:t>.0</w:t>
      </w:r>
      <w:r w:rsidRPr="006206BA">
        <w:rPr>
          <w:b/>
          <w:lang w:val="sr-Latn-RS"/>
        </w:rPr>
        <w:t>7</w:t>
      </w:r>
      <w:r w:rsidRPr="006206BA">
        <w:rPr>
          <w:b/>
          <w:lang w:val="sr-Cyrl-CS"/>
        </w:rPr>
        <w:t xml:space="preserve">.2015. </w:t>
      </w:r>
    </w:p>
    <w:p w:rsidR="00BA3DEA" w:rsidRPr="006206BA" w:rsidRDefault="00BA3DEA" w:rsidP="00BA3DEA">
      <w:pPr>
        <w:jc w:val="both"/>
        <w:rPr>
          <w:b/>
          <w:lang w:val="sr-Cyrl-CS"/>
        </w:rPr>
      </w:pPr>
      <w:r w:rsidRPr="006206BA">
        <w:rPr>
          <w:b/>
          <w:lang w:val="sr-Cyrl-CS"/>
        </w:rPr>
        <w:t>Крајњи рок за достављање понуда које се лично достављају је 2</w:t>
      </w:r>
      <w:r w:rsidR="005C2F1A" w:rsidRPr="006206BA">
        <w:rPr>
          <w:b/>
          <w:lang w:val="sr-Cyrl-CS"/>
        </w:rPr>
        <w:t>4</w:t>
      </w:r>
      <w:r w:rsidRPr="006206BA">
        <w:rPr>
          <w:b/>
          <w:lang w:val="sr-Cyrl-CS"/>
        </w:rPr>
        <w:t>.0</w:t>
      </w:r>
      <w:r w:rsidRPr="006206BA">
        <w:rPr>
          <w:b/>
          <w:lang w:val="sr-Latn-RS"/>
        </w:rPr>
        <w:t>7</w:t>
      </w:r>
      <w:r w:rsidRPr="006206BA">
        <w:rPr>
          <w:b/>
          <w:lang w:val="sr-Cyrl-CS"/>
        </w:rPr>
        <w:t xml:space="preserve">.2015. до 11.50 часова на адреси јавног отварања понуда у ул. </w:t>
      </w:r>
      <w:r w:rsidR="005C2F1A" w:rsidRPr="006206BA">
        <w:rPr>
          <w:b/>
          <w:color w:val="000000" w:themeColor="text1"/>
          <w:lang w:val="sr-Cyrl-CS"/>
        </w:rPr>
        <w:t>Тимочке буне 8, Зајечар</w:t>
      </w:r>
    </w:p>
    <w:p w:rsidR="00BA3DEA" w:rsidRPr="006206BA" w:rsidRDefault="00BA3DEA" w:rsidP="00BA3DEA">
      <w:pPr>
        <w:jc w:val="both"/>
        <w:rPr>
          <w:b/>
          <w:lang w:val="sr-Cyrl-CS"/>
        </w:rPr>
      </w:pPr>
    </w:p>
    <w:p w:rsidR="00BA3DEA" w:rsidRPr="006206BA" w:rsidRDefault="00BA3DEA" w:rsidP="00BA3DEA">
      <w:pPr>
        <w:jc w:val="both"/>
        <w:rPr>
          <w:b/>
          <w:bCs/>
          <w:lang w:val="sr-Cyrl-CS"/>
        </w:rPr>
      </w:pPr>
      <w:r w:rsidRPr="006206BA">
        <w:rPr>
          <w:b/>
          <w:bCs/>
          <w:lang w:val="sr-Cyrl-CS"/>
        </w:rPr>
        <w:t xml:space="preserve">У разматрање ће се узети само понуде у писаној форми, достављене у запечаћеним ковертама </w:t>
      </w:r>
      <w:r w:rsidRPr="006206BA">
        <w:rPr>
          <w:b/>
          <w:lang w:val="sr-Cyrl-CS"/>
        </w:rPr>
        <w:t xml:space="preserve">са назнаком ''Понуда'' на коверти, називом стечајног дужника а </w:t>
      </w:r>
      <w:r w:rsidRPr="006206BA">
        <w:rPr>
          <w:b/>
          <w:bCs/>
          <w:lang w:val="sr-Cyrl-CS"/>
        </w:rPr>
        <w:t xml:space="preserve">које </w:t>
      </w:r>
      <w:proofErr w:type="spellStart"/>
      <w:r w:rsidRPr="006206BA">
        <w:rPr>
          <w:b/>
          <w:bCs/>
          <w:lang w:val="sr-Cyrl-CS"/>
        </w:rPr>
        <w:t>пристигну</w:t>
      </w:r>
      <w:proofErr w:type="spellEnd"/>
      <w:r w:rsidRPr="006206BA">
        <w:rPr>
          <w:b/>
          <w:bCs/>
          <w:lang w:val="sr-Cyrl-CS"/>
        </w:rPr>
        <w:t xml:space="preserve"> на назначену адресу до назначеног времена. </w:t>
      </w:r>
    </w:p>
    <w:p w:rsidR="00BA3DEA" w:rsidRPr="006206BA" w:rsidRDefault="00BA3DEA" w:rsidP="00BA3DEA">
      <w:pPr>
        <w:jc w:val="both"/>
        <w:rPr>
          <w:lang w:val="sr-Cyrl-CS"/>
        </w:rPr>
      </w:pPr>
    </w:p>
    <w:p w:rsidR="00BA3DEA" w:rsidRPr="006206BA" w:rsidRDefault="00BA3DEA" w:rsidP="00BA3DEA">
      <w:pPr>
        <w:jc w:val="both"/>
        <w:rPr>
          <w:b/>
          <w:u w:val="single"/>
          <w:lang w:val="sr-Cyrl-CS"/>
        </w:rPr>
      </w:pPr>
      <w:r w:rsidRPr="006206BA">
        <w:rPr>
          <w:b/>
          <w:u w:val="single"/>
          <w:lang w:val="sr-Cyrl-CS"/>
        </w:rPr>
        <w:t>Запечаћена коверта треба да садржи:</w:t>
      </w:r>
    </w:p>
    <w:p w:rsidR="00BA3DEA" w:rsidRPr="006206BA" w:rsidRDefault="00BA3DEA" w:rsidP="00BA3DEA">
      <w:pPr>
        <w:jc w:val="both"/>
        <w:rPr>
          <w:lang w:val="sr-Cyrl-CS"/>
        </w:rPr>
      </w:pPr>
      <w:r w:rsidRPr="006206BA">
        <w:rPr>
          <w:lang w:val="sr-Cyrl-CS"/>
        </w:rPr>
        <w:t>-пријаву за учешће у поступку јавног прикупљања понуда потписану лично или од стране овлашћеног лица и доказ да је у питању овлашћено лице;</w:t>
      </w:r>
    </w:p>
    <w:p w:rsidR="00BA3DEA" w:rsidRPr="006206BA" w:rsidRDefault="00BA3DEA" w:rsidP="00BA3DEA">
      <w:pPr>
        <w:jc w:val="both"/>
        <w:rPr>
          <w:lang w:val="sr-Cyrl-CS"/>
        </w:rPr>
      </w:pPr>
      <w:r w:rsidRPr="006206BA">
        <w:rPr>
          <w:lang w:val="sr-Cyrl-CS"/>
        </w:rPr>
        <w:t>-потписану безусловну понуду, уз навођење јасно одређеног износа за куповину предмета продаје;</w:t>
      </w:r>
    </w:p>
    <w:p w:rsidR="00BA3DEA" w:rsidRPr="006206BA" w:rsidRDefault="00BA3DEA" w:rsidP="00BA3DEA">
      <w:pPr>
        <w:jc w:val="both"/>
        <w:rPr>
          <w:lang w:val="sr-Cyrl-CS"/>
        </w:rPr>
      </w:pPr>
      <w:r w:rsidRPr="006206BA">
        <w:rPr>
          <w:lang w:val="sr-Cyrl-CS"/>
        </w:rPr>
        <w:t>-доказ о уплати депозита или копију банкарске гаранције;</w:t>
      </w:r>
    </w:p>
    <w:p w:rsidR="00BA3DEA" w:rsidRPr="006206BA" w:rsidRDefault="00BA3DEA" w:rsidP="00BA3DEA">
      <w:pPr>
        <w:jc w:val="both"/>
        <w:rPr>
          <w:lang w:val="sr-Cyrl-CS"/>
        </w:rPr>
      </w:pPr>
      <w:r w:rsidRPr="006206BA">
        <w:rPr>
          <w:lang w:val="sr-Cyrl-CS"/>
        </w:rPr>
        <w:t>-потписану изјаву о губитку права на повраћај депозита</w:t>
      </w:r>
      <w:r w:rsidRPr="006206BA">
        <w:rPr>
          <w:lang w:val="sr-Cyrl-BA"/>
        </w:rPr>
        <w:t>;</w:t>
      </w:r>
      <w:r w:rsidRPr="006206BA">
        <w:rPr>
          <w:lang w:val="sr-Cyrl-CS"/>
        </w:rPr>
        <w:t xml:space="preserve"> </w:t>
      </w:r>
    </w:p>
    <w:p w:rsidR="00BA3DEA" w:rsidRPr="006206BA" w:rsidRDefault="00BA3DEA" w:rsidP="00BA3DEA">
      <w:pPr>
        <w:jc w:val="both"/>
        <w:rPr>
          <w:lang w:val="sr-Cyrl-CS"/>
        </w:rPr>
      </w:pPr>
      <w:r w:rsidRPr="006206BA">
        <w:rPr>
          <w:lang w:val="sr-Cyrl-BA"/>
        </w:rPr>
        <w:t>-</w:t>
      </w:r>
      <w:r w:rsidRPr="006206BA">
        <w:rPr>
          <w:lang w:val="sr-Cyrl-CS"/>
        </w:rPr>
        <w:t>извод из регистра привредних субјеката и ОП образац, ако се као потенцијални купац пријављује правно лице;</w:t>
      </w:r>
    </w:p>
    <w:p w:rsidR="00BA3DEA" w:rsidRPr="006206BA" w:rsidRDefault="00BA3DEA" w:rsidP="00BA3DEA">
      <w:pPr>
        <w:jc w:val="both"/>
        <w:rPr>
          <w:lang w:val="sr-Cyrl-CS"/>
        </w:rPr>
      </w:pPr>
      <w:r w:rsidRPr="006206BA">
        <w:rPr>
          <w:lang w:val="sr-Cyrl-CS"/>
        </w:rPr>
        <w:t>-</w:t>
      </w:r>
      <w:r w:rsidRPr="006206BA">
        <w:t xml:space="preserve"> </w:t>
      </w:r>
      <w:r w:rsidRPr="006206BA">
        <w:rPr>
          <w:lang w:val="sr-Cyrl-CS"/>
        </w:rPr>
        <w:t>фотокопију пуномоћја овереног пред судом за заступање на отварању писмених понуда, ако отварању присуствује овлашћени представник;</w:t>
      </w:r>
    </w:p>
    <w:p w:rsidR="00BA3DEA" w:rsidRPr="006206BA" w:rsidRDefault="00BA3DEA" w:rsidP="00BA3DEA">
      <w:pPr>
        <w:jc w:val="both"/>
        <w:rPr>
          <w:lang w:val="sr-Cyrl-CS"/>
        </w:rPr>
      </w:pPr>
      <w:r w:rsidRPr="006206BA">
        <w:rPr>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BA3DEA" w:rsidRPr="006206BA" w:rsidRDefault="00BA3DEA" w:rsidP="00BA3DEA">
      <w:pPr>
        <w:spacing w:before="120"/>
        <w:jc w:val="both"/>
        <w:rPr>
          <w:b/>
          <w:bCs/>
          <w:lang w:val="sr-Cyrl-CS"/>
        </w:rPr>
      </w:pPr>
      <w:r w:rsidRPr="006206BA">
        <w:rPr>
          <w:bCs/>
          <w:lang w:val="ru-RU"/>
        </w:rPr>
        <w:t xml:space="preserve">Позивају се </w:t>
      </w:r>
      <w:r w:rsidRPr="006206BA">
        <w:rPr>
          <w:bCs/>
          <w:lang w:val="sr-Cyrl-CS"/>
        </w:rPr>
        <w:t xml:space="preserve">понуђачи, као и </w:t>
      </w:r>
      <w:r w:rsidRPr="006206BA">
        <w:rPr>
          <w:bCs/>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BA3DEA" w:rsidRPr="006206BA" w:rsidRDefault="00BA3DEA" w:rsidP="00BA3DEA">
      <w:pPr>
        <w:jc w:val="both"/>
        <w:rPr>
          <w:lang w:val="sr-Cyrl-CS"/>
        </w:rPr>
      </w:pPr>
      <w:r w:rsidRPr="006206BA">
        <w:rPr>
          <w:lang w:val="sr-Cyrl-CS"/>
        </w:rPr>
        <w:t>Стечајни управник спроводи јавно прикупљање понуда тако што:</w:t>
      </w:r>
    </w:p>
    <w:p w:rsidR="00BA3DEA" w:rsidRPr="006206BA" w:rsidRDefault="00BA3DEA" w:rsidP="00BA3DEA">
      <w:pPr>
        <w:numPr>
          <w:ilvl w:val="0"/>
          <w:numId w:val="2"/>
        </w:numPr>
        <w:jc w:val="both"/>
        <w:rPr>
          <w:lang w:val="sr-Cyrl-CS"/>
        </w:rPr>
      </w:pPr>
      <w:r w:rsidRPr="006206BA">
        <w:rPr>
          <w:lang w:val="sr-Cyrl-CS"/>
        </w:rPr>
        <w:t>чита правила у поступку јавног прикупљања понуда,</w:t>
      </w:r>
    </w:p>
    <w:p w:rsidR="00BA3DEA" w:rsidRPr="006206BA" w:rsidRDefault="00BA3DEA" w:rsidP="00BA3DEA">
      <w:pPr>
        <w:numPr>
          <w:ilvl w:val="0"/>
          <w:numId w:val="2"/>
        </w:numPr>
        <w:jc w:val="both"/>
        <w:rPr>
          <w:lang w:val="sr-Cyrl-CS"/>
        </w:rPr>
      </w:pPr>
      <w:r w:rsidRPr="006206BA">
        <w:rPr>
          <w:lang w:val="sr-Cyrl-CS"/>
        </w:rPr>
        <w:t>отвара достављене понуде,</w:t>
      </w:r>
    </w:p>
    <w:p w:rsidR="00BA3DEA" w:rsidRPr="006206BA" w:rsidRDefault="00BA3DEA" w:rsidP="00BA3DEA">
      <w:pPr>
        <w:numPr>
          <w:ilvl w:val="0"/>
          <w:numId w:val="2"/>
        </w:numPr>
        <w:jc w:val="both"/>
        <w:rPr>
          <w:lang w:val="sr-Cyrl-CS"/>
        </w:rPr>
      </w:pPr>
      <w:r w:rsidRPr="006206BA">
        <w:rPr>
          <w:lang w:val="sr-Cyrl-CS"/>
        </w:rPr>
        <w:t>рангира понуђаче према висини достављених понуда,</w:t>
      </w:r>
    </w:p>
    <w:p w:rsidR="00BA3DEA" w:rsidRPr="006206BA" w:rsidRDefault="00BA3DEA" w:rsidP="00BA3DEA">
      <w:pPr>
        <w:numPr>
          <w:ilvl w:val="0"/>
          <w:numId w:val="2"/>
        </w:numPr>
        <w:jc w:val="both"/>
        <w:rPr>
          <w:lang w:val="sr-Cyrl-CS"/>
        </w:rPr>
      </w:pPr>
      <w:r w:rsidRPr="006206BA">
        <w:rPr>
          <w:lang w:val="sr-Cyrl-CS"/>
        </w:rPr>
        <w:t>одржава ред на јавном прикупљању понуда,</w:t>
      </w:r>
    </w:p>
    <w:p w:rsidR="00BA3DEA" w:rsidRPr="006206BA" w:rsidRDefault="00BA3DEA" w:rsidP="00BA3DEA">
      <w:pPr>
        <w:numPr>
          <w:ilvl w:val="0"/>
          <w:numId w:val="2"/>
        </w:numPr>
        <w:tabs>
          <w:tab w:val="clear" w:pos="720"/>
          <w:tab w:val="num" w:pos="426"/>
        </w:tabs>
        <w:ind w:left="709"/>
        <w:jc w:val="both"/>
        <w:rPr>
          <w:lang w:val="sr-Cyrl-CS"/>
        </w:rPr>
      </w:pPr>
      <w:r w:rsidRPr="006206BA">
        <w:rPr>
          <w:lang w:val="sr-Cyrl-CS"/>
        </w:rPr>
        <w:t>проглашава најбољег понуђача за купца, уколико је највиша понуђена цена изнад 50% од процењене вредности предмета продаје,</w:t>
      </w:r>
    </w:p>
    <w:p w:rsidR="00BA3DEA" w:rsidRPr="006206BA" w:rsidRDefault="00BA3DEA" w:rsidP="00BA3DEA">
      <w:pPr>
        <w:numPr>
          <w:ilvl w:val="0"/>
          <w:numId w:val="2"/>
        </w:numPr>
        <w:ind w:left="709" w:hanging="349"/>
        <w:jc w:val="both"/>
        <w:rPr>
          <w:lang w:val="sr-Cyrl-CS"/>
        </w:rPr>
      </w:pPr>
      <w:r w:rsidRPr="006206BA">
        <w:rPr>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BA3DEA" w:rsidRPr="006206BA" w:rsidRDefault="00BA3DEA" w:rsidP="00BA3DEA">
      <w:pPr>
        <w:numPr>
          <w:ilvl w:val="0"/>
          <w:numId w:val="2"/>
        </w:numPr>
        <w:jc w:val="both"/>
        <w:rPr>
          <w:lang w:val="sr-Cyrl-CS"/>
        </w:rPr>
      </w:pPr>
      <w:r w:rsidRPr="006206BA">
        <w:rPr>
          <w:lang w:val="sr-Cyrl-CS"/>
        </w:rPr>
        <w:t>потписује записник.</w:t>
      </w:r>
    </w:p>
    <w:p w:rsidR="00BA3DEA" w:rsidRPr="006206BA" w:rsidRDefault="00BA3DEA" w:rsidP="00BA3DEA">
      <w:pPr>
        <w:jc w:val="both"/>
        <w:rPr>
          <w:b/>
          <w:lang w:val="sr-Cyrl-CS"/>
        </w:rPr>
      </w:pPr>
    </w:p>
    <w:p w:rsidR="00BA3DEA" w:rsidRPr="006206BA" w:rsidRDefault="00BA3DEA" w:rsidP="00BA3DEA">
      <w:pPr>
        <w:jc w:val="both"/>
        <w:rPr>
          <w:b/>
          <w:bCs/>
          <w:lang w:val="sr-Cyrl-CS"/>
        </w:rPr>
      </w:pPr>
      <w:r w:rsidRPr="006206BA">
        <w:rPr>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6206BA">
        <w:rPr>
          <w:bCs/>
          <w:lang w:val="sr-Cyrl-CS"/>
        </w:rPr>
        <w:t xml:space="preserve">. </w:t>
      </w:r>
      <w:r w:rsidRPr="006206BA">
        <w:rPr>
          <w:b/>
          <w:bCs/>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3D1540" w:rsidRPr="006206BA" w:rsidRDefault="003D1540" w:rsidP="003D1540">
      <w:pPr>
        <w:jc w:val="both"/>
        <w:rPr>
          <w:color w:val="000000" w:themeColor="text1"/>
          <w:lang w:val="sr-Cyrl-CS"/>
        </w:rPr>
      </w:pPr>
    </w:p>
    <w:p w:rsidR="005C2F1A" w:rsidRPr="006206BA" w:rsidRDefault="005C2F1A" w:rsidP="005C2F1A">
      <w:pPr>
        <w:pStyle w:val="Pasussalistom"/>
        <w:ind w:left="0"/>
        <w:jc w:val="both"/>
        <w:rPr>
          <w:color w:val="000000" w:themeColor="text1"/>
          <w:lang w:val="sr-Cyrl-CS"/>
        </w:rPr>
      </w:pPr>
      <w:r w:rsidRPr="006206BA">
        <w:rPr>
          <w:color w:val="000000" w:themeColor="text1"/>
          <w:lang w:val="sr-Cyrl-CS"/>
        </w:rPr>
        <w:t xml:space="preserve">Купопродајни уговор се потписује у року од </w:t>
      </w:r>
      <w:r w:rsidRPr="006206BA">
        <w:rPr>
          <w:b/>
          <w:color w:val="000000" w:themeColor="text1"/>
          <w:lang w:val="sr-Cyrl-CS"/>
        </w:rPr>
        <w:t>5 радна дана</w:t>
      </w:r>
      <w:r w:rsidRPr="006206BA">
        <w:rPr>
          <w:color w:val="000000" w:themeColor="text1"/>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206BA">
        <w:rPr>
          <w:b/>
          <w:color w:val="000000" w:themeColor="text1"/>
          <w:lang w:val="sr-Cyrl-CS"/>
        </w:rPr>
        <w:t>8</w:t>
      </w:r>
      <w:r w:rsidRPr="006206BA">
        <w:rPr>
          <w:b/>
          <w:color w:val="000000" w:themeColor="text1"/>
          <w:lang w:val="ru-RU"/>
        </w:rPr>
        <w:t xml:space="preserve"> </w:t>
      </w:r>
      <w:r w:rsidRPr="006206BA">
        <w:rPr>
          <w:b/>
          <w:color w:val="000000" w:themeColor="text1"/>
          <w:lang w:val="sr-Cyrl-CS"/>
        </w:rPr>
        <w:t>дана</w:t>
      </w:r>
      <w:r w:rsidRPr="006206BA">
        <w:rPr>
          <w:color w:val="000000" w:themeColor="text1"/>
          <w:lang w:val="sr-Cyrl-CS"/>
        </w:rPr>
        <w:t xml:space="preserve"> од дана потписивања купопродајног уговора. Ако проглашени купац не потпише записник или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5C2F1A" w:rsidRPr="006206BA" w:rsidRDefault="005C2F1A" w:rsidP="005C2F1A">
      <w:pPr>
        <w:jc w:val="both"/>
        <w:rPr>
          <w:lang w:val="sr-Cyrl-CS"/>
        </w:rPr>
      </w:pPr>
    </w:p>
    <w:p w:rsidR="003D1540" w:rsidRPr="006206BA" w:rsidRDefault="003D1540" w:rsidP="003D1540">
      <w:pPr>
        <w:jc w:val="both"/>
        <w:rPr>
          <w:color w:val="000000" w:themeColor="text1"/>
          <w:lang w:val="sr-Cyrl-CS"/>
        </w:rPr>
      </w:pPr>
      <w:r w:rsidRPr="006206BA">
        <w:rPr>
          <w:color w:val="000000" w:themeColor="text1"/>
          <w:lang w:val="sr-Cyrl-CS"/>
        </w:rPr>
        <w:t xml:space="preserve">Учесницима који на јавном </w:t>
      </w:r>
      <w:r w:rsidR="001A13CF">
        <w:rPr>
          <w:color w:val="000000" w:themeColor="text1"/>
          <w:lang w:val="sr-Cyrl-CS"/>
        </w:rPr>
        <w:t>прикупљању понуда</w:t>
      </w:r>
      <w:bookmarkStart w:id="0" w:name="_GoBack"/>
      <w:bookmarkEnd w:id="0"/>
      <w:r w:rsidRPr="006206BA">
        <w:rPr>
          <w:color w:val="000000" w:themeColor="text1"/>
          <w:lang w:val="sr-Cyrl-CS"/>
        </w:rPr>
        <w:t xml:space="preserve"> нису стекли статус купца или другог најбољег понуђача, депозит се враћа у року од </w:t>
      </w:r>
      <w:r w:rsidRPr="006206BA">
        <w:rPr>
          <w:b/>
          <w:color w:val="000000" w:themeColor="text1"/>
          <w:lang w:val="sr-Cyrl-CS"/>
        </w:rPr>
        <w:t>8 дана</w:t>
      </w:r>
      <w:r w:rsidRPr="006206BA">
        <w:rPr>
          <w:color w:val="000000" w:themeColor="text1"/>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rsidR="003D1540" w:rsidRPr="006206BA" w:rsidRDefault="003D1540" w:rsidP="003D1540">
      <w:pPr>
        <w:jc w:val="both"/>
        <w:rPr>
          <w:color w:val="000000" w:themeColor="text1"/>
          <w:lang w:val="sr-Cyrl-CS"/>
        </w:rPr>
      </w:pPr>
    </w:p>
    <w:p w:rsidR="003D1540" w:rsidRPr="006206BA" w:rsidRDefault="003D1540" w:rsidP="003D1540">
      <w:pPr>
        <w:jc w:val="both"/>
        <w:rPr>
          <w:color w:val="000000" w:themeColor="text1"/>
          <w:lang w:val="sr-Cyrl-CS"/>
        </w:rPr>
      </w:pPr>
      <w:r w:rsidRPr="006206BA">
        <w:rPr>
          <w:color w:val="000000" w:themeColor="text1"/>
          <w:lang w:val="sr-Cyrl-CS"/>
        </w:rPr>
        <w:t>Порез</w:t>
      </w:r>
      <w:r w:rsidR="00D85D0B" w:rsidRPr="006206BA">
        <w:rPr>
          <w:color w:val="000000" w:themeColor="text1"/>
          <w:lang w:val="sr-Cyrl-CS"/>
        </w:rPr>
        <w:t>е</w:t>
      </w:r>
      <w:r w:rsidRPr="006206BA">
        <w:rPr>
          <w:color w:val="000000" w:themeColor="text1"/>
          <w:lang w:val="sr-Cyrl-CS"/>
        </w:rPr>
        <w:t xml:space="preserve"> и трошкови реализације купопродајног уговора, </w:t>
      </w:r>
      <w:r w:rsidR="00D4084D" w:rsidRPr="006206BA">
        <w:rPr>
          <w:color w:val="000000" w:themeColor="text1"/>
          <w:lang w:val="sr-Cyrl-CS"/>
        </w:rPr>
        <w:t>у целости сноси купац</w:t>
      </w:r>
      <w:r w:rsidRPr="006206BA">
        <w:rPr>
          <w:color w:val="000000" w:themeColor="text1"/>
          <w:lang w:val="sr-Cyrl-CS"/>
        </w:rPr>
        <w:t>.</w:t>
      </w:r>
      <w:r w:rsidR="00D4084D" w:rsidRPr="006206BA">
        <w:rPr>
          <w:color w:val="000000" w:themeColor="text1"/>
          <w:lang w:val="sr-Cyrl-CS"/>
        </w:rPr>
        <w:t xml:space="preserve"> Стечајни дужник је у систему ПДВ-а</w:t>
      </w:r>
    </w:p>
    <w:p w:rsidR="003D1540" w:rsidRPr="006206BA" w:rsidRDefault="003D1540" w:rsidP="003D1540">
      <w:pPr>
        <w:jc w:val="both"/>
        <w:rPr>
          <w:color w:val="000000" w:themeColor="text1"/>
          <w:lang w:val="sr-Cyrl-CS"/>
        </w:rPr>
      </w:pPr>
    </w:p>
    <w:p w:rsidR="00266C0B" w:rsidRPr="006206BA" w:rsidRDefault="003D1540" w:rsidP="00546D3D">
      <w:pPr>
        <w:jc w:val="both"/>
        <w:rPr>
          <w:color w:val="000000" w:themeColor="text1"/>
        </w:rPr>
      </w:pPr>
      <w:r w:rsidRPr="006206BA">
        <w:rPr>
          <w:color w:val="000000" w:themeColor="text1"/>
        </w:rPr>
        <w:t>O</w:t>
      </w:r>
      <w:proofErr w:type="spellStart"/>
      <w:r w:rsidRPr="006206BA">
        <w:rPr>
          <w:color w:val="000000" w:themeColor="text1"/>
          <w:lang w:val="sr-Cyrl-CS"/>
        </w:rPr>
        <w:t>влашћено</w:t>
      </w:r>
      <w:proofErr w:type="spellEnd"/>
      <w:r w:rsidRPr="006206BA">
        <w:rPr>
          <w:color w:val="000000" w:themeColor="text1"/>
          <w:lang w:val="sr-Cyrl-CS"/>
        </w:rPr>
        <w:t xml:space="preserve"> лице:</w:t>
      </w:r>
      <w:r w:rsidRPr="006206BA">
        <w:rPr>
          <w:color w:val="000000" w:themeColor="text1"/>
          <w:lang w:val="ru-RU"/>
        </w:rPr>
        <w:t xml:space="preserve"> </w:t>
      </w:r>
      <w:r w:rsidR="00932DC0" w:rsidRPr="006206BA">
        <w:rPr>
          <w:color w:val="000000" w:themeColor="text1"/>
          <w:lang w:val="ru-RU"/>
        </w:rPr>
        <w:t>стечајни управник</w:t>
      </w:r>
      <w:r w:rsidRPr="006206BA">
        <w:rPr>
          <w:color w:val="000000" w:themeColor="text1"/>
          <w:lang w:val="ru-RU"/>
        </w:rPr>
        <w:t xml:space="preserve"> </w:t>
      </w:r>
      <w:r w:rsidRPr="006206BA">
        <w:rPr>
          <w:b/>
          <w:color w:val="000000" w:themeColor="text1"/>
          <w:lang w:val="ru-RU"/>
        </w:rPr>
        <w:t>Саша Симић,</w:t>
      </w:r>
      <w:r w:rsidRPr="006206BA">
        <w:rPr>
          <w:color w:val="000000" w:themeColor="text1"/>
          <w:lang w:val="sr-Cyrl-CS"/>
        </w:rPr>
        <w:t xml:space="preserve"> контакт телефон: </w:t>
      </w:r>
      <w:r w:rsidRPr="006206BA">
        <w:rPr>
          <w:b/>
          <w:color w:val="000000" w:themeColor="text1"/>
          <w:lang w:val="sr-Cyrl-CS"/>
        </w:rPr>
        <w:t>064/820-19-23</w:t>
      </w:r>
      <w:r w:rsidR="00D4084D" w:rsidRPr="006206BA">
        <w:rPr>
          <w:color w:val="000000" w:themeColor="text1"/>
          <w:lang w:val="sr-Cyrl-CS"/>
        </w:rPr>
        <w:t xml:space="preserve">, контакт адреса: Саша Симић ПР, </w:t>
      </w:r>
      <w:proofErr w:type="spellStart"/>
      <w:r w:rsidR="00D4084D" w:rsidRPr="006206BA">
        <w:rPr>
          <w:color w:val="000000" w:themeColor="text1"/>
          <w:lang w:val="sr-Cyrl-CS"/>
        </w:rPr>
        <w:t>Панета</w:t>
      </w:r>
      <w:proofErr w:type="spellEnd"/>
      <w:r w:rsidR="00D4084D" w:rsidRPr="006206BA">
        <w:rPr>
          <w:color w:val="000000" w:themeColor="text1"/>
          <w:lang w:val="sr-Cyrl-CS"/>
        </w:rPr>
        <w:t xml:space="preserve"> Ђукића 20/29 Зајечар</w:t>
      </w:r>
      <w:r w:rsidR="0018278F" w:rsidRPr="006206BA">
        <w:rPr>
          <w:color w:val="000000" w:themeColor="text1"/>
          <w:lang w:val="sr-Cyrl-CS"/>
        </w:rPr>
        <w:t xml:space="preserve">, </w:t>
      </w:r>
      <w:r w:rsidR="0018278F" w:rsidRPr="006206BA">
        <w:rPr>
          <w:color w:val="000000" w:themeColor="text1"/>
          <w:lang w:val="sr-Latn-RS"/>
        </w:rPr>
        <w:t>mail</w:t>
      </w:r>
      <w:r w:rsidR="0041692E" w:rsidRPr="006206BA">
        <w:rPr>
          <w:color w:val="000000" w:themeColor="text1"/>
          <w:lang w:val="sr-Latn-RS"/>
        </w:rPr>
        <w:t>:</w:t>
      </w:r>
      <w:r w:rsidR="0018278F" w:rsidRPr="006206BA">
        <w:rPr>
          <w:color w:val="000000" w:themeColor="text1"/>
          <w:lang w:val="sr-Latn-RS"/>
        </w:rPr>
        <w:t xml:space="preserve"> sasa.simic@open.telekom.rs</w:t>
      </w:r>
    </w:p>
    <w:sectPr w:rsidR="00266C0B" w:rsidRPr="006206BA" w:rsidSect="00525933">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FAC3CA7"/>
    <w:multiLevelType w:val="hybridMultilevel"/>
    <w:tmpl w:val="29286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FB232C7"/>
    <w:multiLevelType w:val="hybridMultilevel"/>
    <w:tmpl w:val="FDEAC600"/>
    <w:lvl w:ilvl="0" w:tplc="86A4E6EE">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DE011D6"/>
    <w:multiLevelType w:val="hybridMultilevel"/>
    <w:tmpl w:val="F99A3B9E"/>
    <w:lvl w:ilvl="0" w:tplc="86A4E6EE">
      <w:start w:val="1"/>
      <w:numFmt w:val="decimal"/>
      <w:lvlText w:val="%1."/>
      <w:lvlJc w:val="left"/>
      <w:pPr>
        <w:ind w:left="895" w:hanging="360"/>
      </w:pPr>
      <w:rPr>
        <w:b w:val="0"/>
      </w:r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5">
    <w:nsid w:val="5F464871"/>
    <w:multiLevelType w:val="hybridMultilevel"/>
    <w:tmpl w:val="35A6692C"/>
    <w:lvl w:ilvl="0" w:tplc="B6101502">
      <w:start w:val="1"/>
      <w:numFmt w:val="decimal"/>
      <w:lvlText w:val="%1."/>
      <w:lvlJc w:val="left"/>
      <w:pPr>
        <w:ind w:left="535" w:hanging="360"/>
      </w:pPr>
      <w:rPr>
        <w:rFonts w:hint="default"/>
      </w:rPr>
    </w:lvl>
    <w:lvl w:ilvl="1" w:tplc="241A0019" w:tentative="1">
      <w:start w:val="1"/>
      <w:numFmt w:val="lowerLetter"/>
      <w:lvlText w:val="%2."/>
      <w:lvlJc w:val="left"/>
      <w:pPr>
        <w:ind w:left="1255" w:hanging="360"/>
      </w:pPr>
    </w:lvl>
    <w:lvl w:ilvl="2" w:tplc="241A001B" w:tentative="1">
      <w:start w:val="1"/>
      <w:numFmt w:val="lowerRoman"/>
      <w:lvlText w:val="%3."/>
      <w:lvlJc w:val="right"/>
      <w:pPr>
        <w:ind w:left="1975" w:hanging="180"/>
      </w:pPr>
    </w:lvl>
    <w:lvl w:ilvl="3" w:tplc="241A000F" w:tentative="1">
      <w:start w:val="1"/>
      <w:numFmt w:val="decimal"/>
      <w:lvlText w:val="%4."/>
      <w:lvlJc w:val="left"/>
      <w:pPr>
        <w:ind w:left="2695" w:hanging="360"/>
      </w:pPr>
    </w:lvl>
    <w:lvl w:ilvl="4" w:tplc="241A0019" w:tentative="1">
      <w:start w:val="1"/>
      <w:numFmt w:val="lowerLetter"/>
      <w:lvlText w:val="%5."/>
      <w:lvlJc w:val="left"/>
      <w:pPr>
        <w:ind w:left="3415" w:hanging="360"/>
      </w:pPr>
    </w:lvl>
    <w:lvl w:ilvl="5" w:tplc="241A001B" w:tentative="1">
      <w:start w:val="1"/>
      <w:numFmt w:val="lowerRoman"/>
      <w:lvlText w:val="%6."/>
      <w:lvlJc w:val="right"/>
      <w:pPr>
        <w:ind w:left="4135" w:hanging="180"/>
      </w:pPr>
    </w:lvl>
    <w:lvl w:ilvl="6" w:tplc="241A000F" w:tentative="1">
      <w:start w:val="1"/>
      <w:numFmt w:val="decimal"/>
      <w:lvlText w:val="%7."/>
      <w:lvlJc w:val="left"/>
      <w:pPr>
        <w:ind w:left="4855" w:hanging="360"/>
      </w:pPr>
    </w:lvl>
    <w:lvl w:ilvl="7" w:tplc="241A0019" w:tentative="1">
      <w:start w:val="1"/>
      <w:numFmt w:val="lowerLetter"/>
      <w:lvlText w:val="%8."/>
      <w:lvlJc w:val="left"/>
      <w:pPr>
        <w:ind w:left="5575" w:hanging="360"/>
      </w:pPr>
    </w:lvl>
    <w:lvl w:ilvl="8" w:tplc="241A001B" w:tentative="1">
      <w:start w:val="1"/>
      <w:numFmt w:val="lowerRoman"/>
      <w:lvlText w:val="%9."/>
      <w:lvlJc w:val="right"/>
      <w:pPr>
        <w:ind w:left="6295" w:hanging="180"/>
      </w:pPr>
    </w:lvl>
  </w:abstractNum>
  <w:abstractNum w:abstractNumId="6">
    <w:nsid w:val="7B843BD4"/>
    <w:multiLevelType w:val="hybridMultilevel"/>
    <w:tmpl w:val="EB6AD8D6"/>
    <w:lvl w:ilvl="0" w:tplc="241A000F">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40"/>
    <w:rsid w:val="00027175"/>
    <w:rsid w:val="00114AE9"/>
    <w:rsid w:val="0018278F"/>
    <w:rsid w:val="001A13CF"/>
    <w:rsid w:val="001A1FB9"/>
    <w:rsid w:val="001A70EC"/>
    <w:rsid w:val="001B323B"/>
    <w:rsid w:val="001D6DF9"/>
    <w:rsid w:val="001F229C"/>
    <w:rsid w:val="00234209"/>
    <w:rsid w:val="00266C0B"/>
    <w:rsid w:val="002735AE"/>
    <w:rsid w:val="003265C5"/>
    <w:rsid w:val="00370C16"/>
    <w:rsid w:val="003D1540"/>
    <w:rsid w:val="0041692E"/>
    <w:rsid w:val="00446E23"/>
    <w:rsid w:val="0049650A"/>
    <w:rsid w:val="004C78F7"/>
    <w:rsid w:val="004D0AC6"/>
    <w:rsid w:val="00525933"/>
    <w:rsid w:val="00546D3D"/>
    <w:rsid w:val="005912C7"/>
    <w:rsid w:val="00595C58"/>
    <w:rsid w:val="005B7AA8"/>
    <w:rsid w:val="005C2F1A"/>
    <w:rsid w:val="005C4550"/>
    <w:rsid w:val="005D7551"/>
    <w:rsid w:val="005F4C7B"/>
    <w:rsid w:val="006206BA"/>
    <w:rsid w:val="006322CC"/>
    <w:rsid w:val="00636A04"/>
    <w:rsid w:val="006634BB"/>
    <w:rsid w:val="0068765A"/>
    <w:rsid w:val="006D0041"/>
    <w:rsid w:val="006D4E52"/>
    <w:rsid w:val="006E7002"/>
    <w:rsid w:val="00721C72"/>
    <w:rsid w:val="00734C4A"/>
    <w:rsid w:val="007367D7"/>
    <w:rsid w:val="0081679D"/>
    <w:rsid w:val="008535FE"/>
    <w:rsid w:val="0086294B"/>
    <w:rsid w:val="00932AAC"/>
    <w:rsid w:val="00932DC0"/>
    <w:rsid w:val="0097331A"/>
    <w:rsid w:val="009767CD"/>
    <w:rsid w:val="00985A1D"/>
    <w:rsid w:val="009D25A1"/>
    <w:rsid w:val="009F56A5"/>
    <w:rsid w:val="00A32909"/>
    <w:rsid w:val="00A72913"/>
    <w:rsid w:val="00A96970"/>
    <w:rsid w:val="00B31F6D"/>
    <w:rsid w:val="00B4551D"/>
    <w:rsid w:val="00BA3DEA"/>
    <w:rsid w:val="00C12ECE"/>
    <w:rsid w:val="00C17581"/>
    <w:rsid w:val="00C2121E"/>
    <w:rsid w:val="00C2578F"/>
    <w:rsid w:val="00C82DF5"/>
    <w:rsid w:val="00CB348D"/>
    <w:rsid w:val="00D17EDC"/>
    <w:rsid w:val="00D35F0B"/>
    <w:rsid w:val="00D4084D"/>
    <w:rsid w:val="00D670DC"/>
    <w:rsid w:val="00D85D0B"/>
    <w:rsid w:val="00DD53B3"/>
    <w:rsid w:val="00E230A8"/>
    <w:rsid w:val="00E31063"/>
    <w:rsid w:val="00E901FE"/>
    <w:rsid w:val="00F1289C"/>
    <w:rsid w:val="00F436E1"/>
    <w:rsid w:val="00F57D52"/>
    <w:rsid w:val="00F8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40"/>
    <w:pPr>
      <w:spacing w:after="0" w:line="240" w:lineRule="auto"/>
    </w:pPr>
    <w:rPr>
      <w:rFonts w:ascii="Times New Roman" w:eastAsia="Times New Roman" w:hAnsi="Times New Roman" w:cs="Times New Roman"/>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link w:val="NaslovChar"/>
    <w:qFormat/>
    <w:rsid w:val="003D1540"/>
    <w:pPr>
      <w:jc w:val="center"/>
    </w:pPr>
    <w:rPr>
      <w:rFonts w:ascii="Arial" w:hAnsi="Arial"/>
      <w:b/>
      <w:sz w:val="24"/>
      <w:szCs w:val="24"/>
      <w:lang w:val="sr-Cyrl-CS"/>
    </w:rPr>
  </w:style>
  <w:style w:type="character" w:customStyle="1" w:styleId="NaslovChar">
    <w:name w:val="Naslov Char"/>
    <w:basedOn w:val="Podrazumevanifontpasusa"/>
    <w:link w:val="Naslov"/>
    <w:rsid w:val="003D1540"/>
    <w:rPr>
      <w:rFonts w:ascii="Arial" w:eastAsia="Times New Roman" w:hAnsi="Arial" w:cs="Times New Roman"/>
      <w:b/>
      <w:sz w:val="24"/>
      <w:szCs w:val="24"/>
      <w:lang w:val="sr-Cyrl-CS"/>
    </w:rPr>
  </w:style>
  <w:style w:type="paragraph" w:styleId="Teloteksta">
    <w:name w:val="Body Text"/>
    <w:basedOn w:val="Normal"/>
    <w:link w:val="TelotekstaChar"/>
    <w:rsid w:val="003D1540"/>
    <w:pPr>
      <w:jc w:val="both"/>
    </w:pPr>
    <w:rPr>
      <w:b/>
      <w:color w:val="0000FF"/>
      <w:sz w:val="24"/>
      <w:szCs w:val="24"/>
      <w:lang w:val="sr-Cyrl-CS"/>
    </w:rPr>
  </w:style>
  <w:style w:type="character" w:customStyle="1" w:styleId="TelotekstaChar">
    <w:name w:val="Telo teksta Char"/>
    <w:basedOn w:val="Podrazumevanifontpasusa"/>
    <w:link w:val="Teloteksta"/>
    <w:rsid w:val="003D1540"/>
    <w:rPr>
      <w:rFonts w:ascii="Times New Roman" w:eastAsia="Times New Roman" w:hAnsi="Times New Roman" w:cs="Times New Roman"/>
      <w:b/>
      <w:color w:val="0000FF"/>
      <w:sz w:val="24"/>
      <w:szCs w:val="24"/>
      <w:lang w:val="sr-Cyrl-CS"/>
    </w:rPr>
  </w:style>
  <w:style w:type="paragraph" w:styleId="Pasussalistom">
    <w:name w:val="List Paragraph"/>
    <w:basedOn w:val="Normal"/>
    <w:uiPriority w:val="34"/>
    <w:qFormat/>
    <w:rsid w:val="003D1540"/>
    <w:pPr>
      <w:ind w:left="720"/>
      <w:contextualSpacing/>
    </w:pPr>
  </w:style>
  <w:style w:type="table" w:styleId="Koordinatnamreatabele">
    <w:name w:val="Table Grid"/>
    <w:basedOn w:val="Normalnatabela"/>
    <w:uiPriority w:val="59"/>
    <w:rsid w:val="005C4550"/>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40"/>
    <w:pPr>
      <w:spacing w:after="0" w:line="240" w:lineRule="auto"/>
    </w:pPr>
    <w:rPr>
      <w:rFonts w:ascii="Times New Roman" w:eastAsia="Times New Roman" w:hAnsi="Times New Roman" w:cs="Times New Roman"/>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link w:val="NaslovChar"/>
    <w:qFormat/>
    <w:rsid w:val="003D1540"/>
    <w:pPr>
      <w:jc w:val="center"/>
    </w:pPr>
    <w:rPr>
      <w:rFonts w:ascii="Arial" w:hAnsi="Arial"/>
      <w:b/>
      <w:sz w:val="24"/>
      <w:szCs w:val="24"/>
      <w:lang w:val="sr-Cyrl-CS"/>
    </w:rPr>
  </w:style>
  <w:style w:type="character" w:customStyle="1" w:styleId="NaslovChar">
    <w:name w:val="Naslov Char"/>
    <w:basedOn w:val="Podrazumevanifontpasusa"/>
    <w:link w:val="Naslov"/>
    <w:rsid w:val="003D1540"/>
    <w:rPr>
      <w:rFonts w:ascii="Arial" w:eastAsia="Times New Roman" w:hAnsi="Arial" w:cs="Times New Roman"/>
      <w:b/>
      <w:sz w:val="24"/>
      <w:szCs w:val="24"/>
      <w:lang w:val="sr-Cyrl-CS"/>
    </w:rPr>
  </w:style>
  <w:style w:type="paragraph" w:styleId="Teloteksta">
    <w:name w:val="Body Text"/>
    <w:basedOn w:val="Normal"/>
    <w:link w:val="TelotekstaChar"/>
    <w:rsid w:val="003D1540"/>
    <w:pPr>
      <w:jc w:val="both"/>
    </w:pPr>
    <w:rPr>
      <w:b/>
      <w:color w:val="0000FF"/>
      <w:sz w:val="24"/>
      <w:szCs w:val="24"/>
      <w:lang w:val="sr-Cyrl-CS"/>
    </w:rPr>
  </w:style>
  <w:style w:type="character" w:customStyle="1" w:styleId="TelotekstaChar">
    <w:name w:val="Telo teksta Char"/>
    <w:basedOn w:val="Podrazumevanifontpasusa"/>
    <w:link w:val="Teloteksta"/>
    <w:rsid w:val="003D1540"/>
    <w:rPr>
      <w:rFonts w:ascii="Times New Roman" w:eastAsia="Times New Roman" w:hAnsi="Times New Roman" w:cs="Times New Roman"/>
      <w:b/>
      <w:color w:val="0000FF"/>
      <w:sz w:val="24"/>
      <w:szCs w:val="24"/>
      <w:lang w:val="sr-Cyrl-CS"/>
    </w:rPr>
  </w:style>
  <w:style w:type="paragraph" w:styleId="Pasussalistom">
    <w:name w:val="List Paragraph"/>
    <w:basedOn w:val="Normal"/>
    <w:uiPriority w:val="34"/>
    <w:qFormat/>
    <w:rsid w:val="003D1540"/>
    <w:pPr>
      <w:ind w:left="720"/>
      <w:contextualSpacing/>
    </w:pPr>
  </w:style>
  <w:style w:type="table" w:styleId="Koordinatnamreatabele">
    <w:name w:val="Table Grid"/>
    <w:basedOn w:val="Normalnatabela"/>
    <w:uiPriority w:val="59"/>
    <w:rsid w:val="005C4550"/>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094D-3DED-4467-97D8-0685B3D9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1131</Words>
  <Characters>6448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ZAJECAR PROMET</dc:creator>
  <cp:lastModifiedBy>ZAJECAR PROMET</cp:lastModifiedBy>
  <cp:revision>6</cp:revision>
  <cp:lastPrinted>2015-06-23T07:31:00Z</cp:lastPrinted>
  <dcterms:created xsi:type="dcterms:W3CDTF">2015-06-20T10:39:00Z</dcterms:created>
  <dcterms:modified xsi:type="dcterms:W3CDTF">2015-06-23T07:54:00Z</dcterms:modified>
</cp:coreProperties>
</file>